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Fonts w:hint="eastAsia" w:ascii="黑体" w:hAnsi="黑体" w:eastAsia="黑体" w:cs="黑体"/>
          <w:b/>
          <w:bCs w:val="0"/>
          <w:snapToGrid w:val="0"/>
          <w:color w:val="auto"/>
          <w:sz w:val="44"/>
          <w:szCs w:val="44"/>
        </w:rPr>
      </w:pPr>
      <w:bookmarkStart w:id="0" w:name="_Toc25912"/>
      <w:bookmarkStart w:id="1" w:name="_Toc4804"/>
      <w:bookmarkStart w:id="2" w:name="_Toc5651"/>
      <w:bookmarkStart w:id="3" w:name="_Toc23330"/>
      <w:bookmarkStart w:id="4" w:name="_Toc28868"/>
      <w:r>
        <w:rPr>
          <w:rFonts w:hint="eastAsia" w:ascii="黑体" w:hAnsi="黑体" w:eastAsia="黑体" w:cs="黑体"/>
          <w:b/>
          <w:bCs w:val="0"/>
          <w:snapToGrid w:val="0"/>
          <w:color w:val="auto"/>
          <w:sz w:val="44"/>
          <w:szCs w:val="44"/>
        </w:rPr>
        <w:t>湖南交通工程学院实验教学管理办法</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jc w:val="center"/>
        <w:textAlignment w:val="auto"/>
        <w:rPr>
          <w:bCs/>
          <w:snapToGrid w:val="0"/>
          <w:kern w:val="0"/>
          <w:sz w:val="24"/>
        </w:rPr>
      </w:pPr>
      <w:r>
        <w:rPr>
          <w:rFonts w:hint="eastAsia"/>
          <w:bCs/>
          <w:snapToGrid w:val="0"/>
          <w:kern w:val="0"/>
          <w:sz w:val="24"/>
        </w:rPr>
        <w:t>湘交院教〔2018〕176号</w:t>
      </w:r>
    </w:p>
    <w:p>
      <w:pPr>
        <w:adjustRightInd w:val="0"/>
        <w:snapToGrid w:val="0"/>
        <w:spacing w:line="400" w:lineRule="exact"/>
        <w:jc w:val="center"/>
        <w:rPr>
          <w:sz w:val="24"/>
        </w:rPr>
      </w:pPr>
    </w:p>
    <w:p>
      <w:pPr>
        <w:keepNext w:val="0"/>
        <w:keepLines w:val="0"/>
        <w:pageBreakBefore w:val="0"/>
        <w:widowControl w:val="0"/>
        <w:kinsoku/>
        <w:wordWrap/>
        <w:overflowPunct/>
        <w:topLinePunct w:val="0"/>
        <w:autoSpaceDE/>
        <w:autoSpaceDN w:val="0"/>
        <w:bidi w:val="0"/>
        <w:adjustRightInd w:val="0"/>
        <w:snapToGrid w:val="0"/>
        <w:spacing w:before="156" w:beforeLines="50" w:after="156" w:afterLines="50" w:line="390" w:lineRule="exact"/>
        <w:ind w:firstLine="560" w:firstLineChars="200"/>
        <w:jc w:val="center"/>
        <w:textAlignment w:val="auto"/>
        <w:rPr>
          <w:rFonts w:ascii="黑体" w:hAnsi="黑体" w:eastAsia="黑体" w:cs="黑体"/>
          <w:bCs/>
          <w:snapToGrid w:val="0"/>
          <w:color w:val="000000"/>
          <w:kern w:val="0"/>
          <w:sz w:val="28"/>
          <w:szCs w:val="28"/>
        </w:rPr>
      </w:pPr>
      <w:r>
        <w:rPr>
          <w:rFonts w:hint="eastAsia" w:ascii="黑体" w:hAnsi="黑体" w:eastAsia="黑体" w:cs="黑体"/>
          <w:bCs/>
          <w:snapToGrid w:val="0"/>
          <w:color w:val="000000"/>
          <w:kern w:val="0"/>
          <w:sz w:val="28"/>
          <w:szCs w:val="28"/>
        </w:rPr>
        <w:t>第一章  总 则</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第一条  实验教学是高等学校教学的一个重要组成部分，是全面推进素质教育、培养学生创新精神和实践能力的重要教学形式，对提高教育教学质量具有重要作用。为进一步加强实验教学的科学化、规范化管理，不断提高实验教学水平，保证人才的培养质量，特制订本办法。</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第二条  实验教学的任务是按照教学计划对学生进行实验方法和技能的基本训练，使学生了解科学实验的主要过程和基本方法，提高学生观察、分析、解决问题的能力，培养学生理论联系实际、实事求是的科学态度和主动研究的探索精神。</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第三条  实验教学分为课程实验和实验课程两类。实验课程指的是将实验独立设课的课程；课程实验指的是包含于理论课程内的实验。</w:t>
      </w:r>
    </w:p>
    <w:p>
      <w:pPr>
        <w:keepNext w:val="0"/>
        <w:keepLines w:val="0"/>
        <w:pageBreakBefore w:val="0"/>
        <w:widowControl w:val="0"/>
        <w:kinsoku/>
        <w:wordWrap/>
        <w:overflowPunct/>
        <w:topLinePunct w:val="0"/>
        <w:autoSpaceDE/>
        <w:autoSpaceDN w:val="0"/>
        <w:bidi w:val="0"/>
        <w:adjustRightInd w:val="0"/>
        <w:snapToGrid w:val="0"/>
        <w:spacing w:before="156" w:beforeLines="50" w:after="156" w:afterLines="50" w:line="390" w:lineRule="exact"/>
        <w:ind w:firstLine="560" w:firstLineChars="200"/>
        <w:jc w:val="center"/>
        <w:textAlignment w:val="auto"/>
        <w:rPr>
          <w:rFonts w:hint="eastAsia" w:ascii="黑体" w:hAnsi="黑体" w:eastAsia="黑体" w:cs="黑体"/>
          <w:bCs/>
          <w:snapToGrid w:val="0"/>
          <w:color w:val="000000"/>
          <w:kern w:val="0"/>
          <w:sz w:val="28"/>
          <w:szCs w:val="28"/>
        </w:rPr>
      </w:pPr>
      <w:r>
        <w:rPr>
          <w:rFonts w:hint="eastAsia" w:ascii="黑体" w:hAnsi="黑体" w:eastAsia="黑体" w:cs="黑体"/>
          <w:bCs/>
          <w:snapToGrid w:val="0"/>
          <w:color w:val="000000"/>
          <w:kern w:val="0"/>
          <w:sz w:val="28"/>
          <w:szCs w:val="28"/>
        </w:rPr>
        <w:t>第二章  实验教学管理体制</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第四条  实验教学在主管教学校长的统一领导下进行，实行学校、二级学院两级管理体制。</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第五条  学校教务处负责制订实验教学管理的有关规章制度，审定实验教学计划和实验教学大纲，组织、协调、督促、检查和评估实验教学工作。</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第六条  二级学院负责制订实验教学管理有关规章制度的实施细则、实验教学计划和实验教学大纲，负责实验教学工作的具体实施与监控。</w:t>
      </w:r>
    </w:p>
    <w:p>
      <w:pPr>
        <w:autoSpaceDN w:val="0"/>
        <w:adjustRightInd w:val="0"/>
        <w:snapToGrid w:val="0"/>
        <w:spacing w:before="156" w:beforeLines="50" w:after="156" w:afterLines="50" w:line="390" w:lineRule="exact"/>
        <w:ind w:firstLine="560" w:firstLineChars="200"/>
        <w:jc w:val="center"/>
        <w:rPr>
          <w:rFonts w:ascii="黑体" w:hAnsi="黑体" w:eastAsia="黑体" w:cs="黑体"/>
          <w:bCs/>
          <w:snapToGrid w:val="0"/>
          <w:color w:val="000000"/>
          <w:kern w:val="0"/>
          <w:sz w:val="24"/>
        </w:rPr>
      </w:pPr>
      <w:r>
        <w:rPr>
          <w:rFonts w:hint="eastAsia" w:ascii="黑体" w:hAnsi="黑体" w:eastAsia="黑体" w:cs="黑体"/>
          <w:bCs/>
          <w:snapToGrid w:val="0"/>
          <w:color w:val="000000"/>
          <w:kern w:val="0"/>
          <w:sz w:val="28"/>
          <w:szCs w:val="28"/>
        </w:rPr>
        <w:t>第三章  实验教学计划管理</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第七条  实验教学计划是学校专业教学计划的一部分，是学校组织和实施实验教学的基本文件，是实验室开展实验教学工作的主要依据。</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第八条  二级学院在制定专业教学计划时，凡课程中含有实验（含计算机上机）的应从课程的总学时中分离出来，明确实验学时。</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第九条  实验教学计划在执行过程中，因特殊情况需要进行调整的，由二级学院出具书面报告，经教务处审核，主管校长批准后才能执行。</w:t>
      </w:r>
    </w:p>
    <w:p>
      <w:pPr>
        <w:autoSpaceDN w:val="0"/>
        <w:adjustRightInd w:val="0"/>
        <w:snapToGrid w:val="0"/>
        <w:spacing w:before="156" w:beforeLines="50" w:after="156" w:afterLines="50" w:line="390" w:lineRule="exact"/>
        <w:ind w:firstLine="560" w:firstLineChars="200"/>
        <w:jc w:val="center"/>
        <w:rPr>
          <w:rFonts w:ascii="黑体" w:hAnsi="黑体" w:eastAsia="黑体" w:cs="黑体"/>
          <w:bCs/>
          <w:snapToGrid w:val="0"/>
          <w:color w:val="000000"/>
          <w:kern w:val="0"/>
          <w:sz w:val="24"/>
        </w:rPr>
      </w:pPr>
      <w:r>
        <w:rPr>
          <w:rFonts w:hint="eastAsia" w:ascii="黑体" w:hAnsi="黑体" w:eastAsia="黑体" w:cs="黑体"/>
          <w:bCs/>
          <w:snapToGrid w:val="0"/>
          <w:color w:val="000000"/>
          <w:kern w:val="0"/>
          <w:sz w:val="28"/>
          <w:szCs w:val="28"/>
        </w:rPr>
        <w:t>第四章  实验教学大纲管理</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第十条  实验教学大纲是以纲要形式编写的有关实验教学的指导性文件，这是学校组织和检查实验教学工作的主要依据，也是编写或选定实验教材（指导书）和考核实验教学效果的重要依据。</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第十一条  实验课程应有独立的实验教学大纲，课程实验的教学要求需在该课程的理论教学大纲中予以说明。</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第十二条  实验教学大纲应根据专业培养目标编写，其内容及格式要求见《湖南交通工程学院实验教学大纲》(附件1)。</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第十三条  实验教学大纲一经批准，不得擅自改动，其修订工作由教务处统一组织进行。</w:t>
      </w:r>
    </w:p>
    <w:p>
      <w:pPr>
        <w:autoSpaceDN w:val="0"/>
        <w:adjustRightInd w:val="0"/>
        <w:snapToGrid w:val="0"/>
        <w:spacing w:before="156" w:beforeLines="50" w:after="156" w:afterLines="50" w:line="390" w:lineRule="exact"/>
        <w:ind w:firstLine="560" w:firstLineChars="200"/>
        <w:jc w:val="center"/>
        <w:rPr>
          <w:rFonts w:hint="eastAsia" w:ascii="黑体" w:hAnsi="黑体" w:eastAsia="黑体" w:cs="黑体"/>
          <w:bCs/>
          <w:snapToGrid w:val="0"/>
          <w:color w:val="000000"/>
          <w:kern w:val="0"/>
          <w:sz w:val="28"/>
          <w:szCs w:val="28"/>
        </w:rPr>
      </w:pPr>
      <w:r>
        <w:rPr>
          <w:rFonts w:hint="eastAsia" w:ascii="黑体" w:hAnsi="黑体" w:eastAsia="黑体" w:cs="黑体"/>
          <w:bCs/>
          <w:snapToGrid w:val="0"/>
          <w:color w:val="000000"/>
          <w:kern w:val="0"/>
          <w:sz w:val="28"/>
          <w:szCs w:val="28"/>
        </w:rPr>
        <w:t>第五章  实验项目管理</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第十四条  实验项目是实验课程或课程实验的核心，实验项目的设置反映了实验教学的水平和质量。各实验室开设的实验项目应建立实验项目卡，其内容及格式要求见《湖南交通工程学院实验（实训）项目卡》（附件2），并将开设的实验项目汇总，其内容及格式要求见《湖南交通工程学院实验项目汇总表》（附件3）。各实验室的实验项目汇总表需报教务处存档。</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第十五条  实验项目的类型分为演示性实验、验证性实验、综合性实验、设计性实验和创新性实验。</w:t>
      </w:r>
    </w:p>
    <w:p>
      <w:pPr>
        <w:autoSpaceDN w:val="0"/>
        <w:adjustRightInd w:val="0"/>
        <w:snapToGrid w:val="0"/>
        <w:spacing w:before="156" w:beforeLines="50" w:after="156" w:afterLines="50" w:line="390" w:lineRule="exact"/>
        <w:ind w:firstLine="560" w:firstLineChars="200"/>
        <w:jc w:val="center"/>
        <w:rPr>
          <w:rFonts w:hint="eastAsia" w:ascii="黑体" w:hAnsi="黑体" w:eastAsia="黑体" w:cs="黑体"/>
          <w:bCs/>
          <w:snapToGrid w:val="0"/>
          <w:color w:val="000000"/>
          <w:kern w:val="0"/>
          <w:sz w:val="28"/>
          <w:szCs w:val="28"/>
        </w:rPr>
      </w:pPr>
      <w:r>
        <w:rPr>
          <w:rFonts w:hint="eastAsia" w:ascii="黑体" w:hAnsi="黑体" w:eastAsia="黑体" w:cs="黑体"/>
          <w:bCs/>
          <w:snapToGrid w:val="0"/>
          <w:color w:val="000000"/>
          <w:kern w:val="0"/>
          <w:sz w:val="28"/>
          <w:szCs w:val="28"/>
        </w:rPr>
        <w:t>第六章  实验教材（指导书）管理</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第十六条  实验教学必须有符合实验教学大纲要求，适合学生使用的实验教材或指导书，鼓励具有丰富实验教学经验的教师和实验人员自编实验教材或指导书，实验教材的编写列入学校教材建设范围，按照教材建设有关管理办法执行。</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第十七条  实验教材或指导书应包括实验项目的名称、目的、要求、原理、方法、步骤、仪器配置及注意事项等。</w:t>
      </w:r>
    </w:p>
    <w:p>
      <w:pPr>
        <w:autoSpaceDN w:val="0"/>
        <w:adjustRightInd w:val="0"/>
        <w:snapToGrid w:val="0"/>
        <w:spacing w:before="156" w:beforeLines="50" w:after="156" w:afterLines="50" w:line="390" w:lineRule="exact"/>
        <w:ind w:firstLine="560" w:firstLineChars="200"/>
        <w:jc w:val="center"/>
        <w:rPr>
          <w:rFonts w:hint="eastAsia" w:ascii="黑体" w:hAnsi="黑体" w:eastAsia="黑体" w:cs="黑体"/>
          <w:bCs/>
          <w:snapToGrid w:val="0"/>
          <w:color w:val="000000"/>
          <w:kern w:val="0"/>
          <w:sz w:val="28"/>
          <w:szCs w:val="28"/>
        </w:rPr>
      </w:pPr>
      <w:r>
        <w:rPr>
          <w:rFonts w:hint="eastAsia" w:ascii="黑体" w:hAnsi="黑体" w:eastAsia="黑体" w:cs="黑体"/>
          <w:bCs/>
          <w:snapToGrid w:val="0"/>
          <w:color w:val="000000"/>
          <w:kern w:val="0"/>
          <w:sz w:val="28"/>
          <w:szCs w:val="28"/>
        </w:rPr>
        <w:t>第七章  实验教学过程管理</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第十八条  二级学院应指定实验主讲教师，并配备实验指导教师队伍，从实验教学与指导队伍上保障实验教学质量。实验主讲教师和实验指导教师应满足以下条件：</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1.熟悉本专业理论教学和实践教学体系，参加过一轮以上所任课程的全部实验项目指导的中级及以上职称的教师或实验技术人员，可聘为实验课主讲教师。</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2. 熟悉本专业或本门课程的基础理论，掌握基本技能，具有本科及以上学历或助理实验师以上职称，参加过一轮以上所任课程的全部实验项目指导的教师或实验技术人员，可担任实验指导教师。</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第十九条  新参加实验教学工作的教师和实验技术人员，要在熟悉该课程全部实验内容、要求的基础上进行试讲和实验操作，经实验室主任审查认可后，方可正式指导实验。专职实验指导教师应不定期跟随理论教师听课，进一步提高理论水平，努力掌握新的实验技能及仪器维修保养基本知识，提高实验教学水平和专业技能。</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第二十条  实验室应根据实验教学任务编制学期实验教学计划表及实验课表，经二级学院审核，报教务处审批后执行。</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第二十一条  实验室新开设的实验项目要组织实验教师试做，经二级学院审查合格后才能面向学生开设。</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第二十二条  实验主讲教师课前必须认真写出实验教案，实验目的与要求、实验原理及方法、实验重点与难点、仪器设备出现的异常及处理方法等均应进入教案，并预做实验，写出标准实验报告。</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第二十三条  实验主讲教师应提前一周将实验项目通知学生，并布置预习任务。学生在做实验前，教师要检查预习情况，不合格者不得参加实验。</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第二十四条  实验主讲教师必须在学生第一次上实验课前，宣讲《湖南交通工程学院实验室学生守则》（附件4）和有关规章制度，对学生进行安全、纪律教育。</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第二十五条  实验主讲教师在实验操作前必须向学生简要介绍本次实验的原理、方法、操作规程和注意事项。实验过程中，实验主讲教师要注重教学方法，指导学生进行正确操作，注意培养学生独立解决问题的能力，及时纠正不规范操作，审查实验结果，必要时可要求学生重做。实验结束后，要求学生按规定清理场地，整理仪器设备及用具，填写好《湖南交通工程学院重要仪器设备使用登记本》，实验主讲教师要认真填写《湖南交通工程学院实验教学记录本》。</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第二十六条  学生要在规定的时间内独立完成实验报告。实验报告要做到内容完整，计算分析严密，测试结果及数据处理正确，书写整洁。实验主讲教师对学生的实验报告要全部认真评阅，不合格者，要重写实验报告。</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p>
    <w:p>
      <w:pPr>
        <w:autoSpaceDN w:val="0"/>
        <w:adjustRightInd w:val="0"/>
        <w:snapToGrid w:val="0"/>
        <w:spacing w:before="156" w:beforeLines="50" w:after="156" w:afterLines="50" w:line="390" w:lineRule="exact"/>
        <w:ind w:firstLine="560" w:firstLineChars="200"/>
        <w:jc w:val="center"/>
        <w:rPr>
          <w:rFonts w:hint="eastAsia" w:ascii="黑体" w:hAnsi="黑体" w:eastAsia="黑体" w:cs="黑体"/>
          <w:bCs/>
          <w:snapToGrid w:val="0"/>
          <w:color w:val="000000"/>
          <w:kern w:val="0"/>
          <w:sz w:val="28"/>
          <w:szCs w:val="28"/>
        </w:rPr>
      </w:pPr>
      <w:r>
        <w:rPr>
          <w:rFonts w:hint="eastAsia" w:ascii="黑体" w:hAnsi="黑体" w:eastAsia="黑体" w:cs="黑体"/>
          <w:bCs/>
          <w:snapToGrid w:val="0"/>
          <w:color w:val="000000"/>
          <w:kern w:val="0"/>
          <w:sz w:val="28"/>
          <w:szCs w:val="28"/>
        </w:rPr>
        <w:t>第八章  实验成绩考核</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第二十七条  学生必须参加实验课程或课程实验的考核，实验考核按照教学大纲的要求进行，考核成绩进入学生的学籍档案。</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第二十八条  实验成绩分为优秀、良好、中等、及格，不及格五个等级。</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第二十九条  实验成绩计算参照《湖南交通工程学院课程考核管理办法》执行。</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第三十条  每学期缺做三分之一以上实验的学生，不得参加实验课程或课程实验的考试或考查。</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第三十一条  实验成绩不及格的学生准予补考，补考原则上与下一届学生同一门实验课程的考试同时进行。</w:t>
      </w:r>
    </w:p>
    <w:p>
      <w:pPr>
        <w:autoSpaceDN w:val="0"/>
        <w:adjustRightInd w:val="0"/>
        <w:snapToGrid w:val="0"/>
        <w:spacing w:before="156" w:beforeLines="50" w:after="156" w:afterLines="50" w:line="390" w:lineRule="exact"/>
        <w:ind w:firstLine="560" w:firstLineChars="200"/>
        <w:jc w:val="center"/>
        <w:rPr>
          <w:rFonts w:hint="eastAsia" w:ascii="黑体" w:hAnsi="黑体" w:eastAsia="黑体" w:cs="黑体"/>
          <w:bCs/>
          <w:snapToGrid w:val="0"/>
          <w:color w:val="000000"/>
          <w:kern w:val="0"/>
          <w:sz w:val="28"/>
          <w:szCs w:val="28"/>
        </w:rPr>
      </w:pPr>
      <w:r>
        <w:rPr>
          <w:rFonts w:hint="eastAsia" w:ascii="黑体" w:hAnsi="黑体" w:eastAsia="黑体" w:cs="黑体"/>
          <w:bCs/>
          <w:snapToGrid w:val="0"/>
          <w:color w:val="000000"/>
          <w:kern w:val="0"/>
          <w:sz w:val="28"/>
          <w:szCs w:val="28"/>
        </w:rPr>
        <w:t>第九章  实验教学研究</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第三十二条  二级学院要重视和经常性开展实验教学研究工作，对实验教学内容与体系、实验教学模式、实验教学方法与手段、实验教学管理及运行机制、教学实验仪器设备的研制与开发等进行研究与探索。</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第三十三条  二级学院要创造条件，增加三性（综合性、设计性、创新性）实验项目，增开自选（选做）实验项目。要推广使用计算机辅助教学实验软件和多媒体课件教学，推进虚拟、仿真实验与实际实验相结合。</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第三十四条  各实验室在保证完成教学任务的前提下，要挖掘潜力，创造条件，建立开放工作制度。开放的形式、内容和对象等可根据各实验室的特点和条件自行确定。</w:t>
      </w:r>
    </w:p>
    <w:p>
      <w:pPr>
        <w:autoSpaceDN w:val="0"/>
        <w:adjustRightInd w:val="0"/>
        <w:snapToGrid w:val="0"/>
        <w:spacing w:before="156" w:beforeLines="50" w:after="156" w:afterLines="50" w:line="390" w:lineRule="exact"/>
        <w:ind w:firstLine="560" w:firstLineChars="200"/>
        <w:jc w:val="center"/>
        <w:rPr>
          <w:rFonts w:hint="eastAsia" w:ascii="黑体" w:hAnsi="黑体" w:eastAsia="黑体" w:cs="黑体"/>
          <w:bCs/>
          <w:snapToGrid w:val="0"/>
          <w:color w:val="000000"/>
          <w:kern w:val="0"/>
          <w:sz w:val="28"/>
          <w:szCs w:val="28"/>
        </w:rPr>
      </w:pPr>
      <w:r>
        <w:rPr>
          <w:rFonts w:hint="eastAsia" w:ascii="黑体" w:hAnsi="黑体" w:eastAsia="黑体" w:cs="黑体"/>
          <w:bCs/>
          <w:snapToGrid w:val="0"/>
          <w:color w:val="000000"/>
          <w:kern w:val="0"/>
          <w:sz w:val="28"/>
          <w:szCs w:val="28"/>
        </w:rPr>
        <w:t>第十章  附 则</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第三十五条  各实验室根据以上管理办法，结合本实验室的实际情况，制订具体实施办法，并报教务处存档。</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第三十六条  本办法由教务处负责解释，自公布之日起实施。</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p>
    <w:p>
      <w:pPr>
        <w:autoSpaceDN w:val="0"/>
        <w:adjustRightInd w:val="0"/>
        <w:snapToGrid w:val="0"/>
        <w:spacing w:line="390" w:lineRule="exact"/>
        <w:rPr>
          <w:bCs/>
          <w:snapToGrid w:val="0"/>
          <w:color w:val="000000"/>
          <w:kern w:val="0"/>
          <w:sz w:val="24"/>
        </w:rPr>
      </w:pPr>
      <w:r>
        <w:rPr>
          <w:rFonts w:hint="eastAsia"/>
          <w:bCs/>
          <w:snapToGrid w:val="0"/>
          <w:color w:val="000000"/>
          <w:kern w:val="0"/>
          <w:sz w:val="24"/>
        </w:rPr>
        <w:t>附件：1.湖南交通工程学院实验项目卡</w:t>
      </w:r>
    </w:p>
    <w:p>
      <w:pPr>
        <w:autoSpaceDN w:val="0"/>
        <w:adjustRightInd w:val="0"/>
        <w:snapToGrid w:val="0"/>
        <w:spacing w:line="390" w:lineRule="exact"/>
        <w:ind w:firstLine="720" w:firstLineChars="300"/>
        <w:rPr>
          <w:bCs/>
          <w:snapToGrid w:val="0"/>
          <w:color w:val="000000"/>
          <w:kern w:val="0"/>
          <w:sz w:val="24"/>
        </w:rPr>
      </w:pPr>
      <w:r>
        <w:rPr>
          <w:rFonts w:hint="eastAsia"/>
          <w:bCs/>
          <w:snapToGrid w:val="0"/>
          <w:color w:val="000000"/>
          <w:kern w:val="0"/>
          <w:sz w:val="24"/>
        </w:rPr>
        <w:t>2.湖南交通工程学院实验项目汇总表</w:t>
      </w:r>
    </w:p>
    <w:p>
      <w:pPr>
        <w:autoSpaceDN w:val="0"/>
        <w:adjustRightInd w:val="0"/>
        <w:snapToGrid w:val="0"/>
        <w:spacing w:line="390" w:lineRule="exact"/>
        <w:ind w:firstLine="720" w:firstLineChars="300"/>
        <w:rPr>
          <w:bCs/>
          <w:snapToGrid w:val="0"/>
          <w:color w:val="000000"/>
          <w:kern w:val="0"/>
          <w:sz w:val="24"/>
        </w:rPr>
      </w:pPr>
      <w:r>
        <w:rPr>
          <w:rFonts w:hint="eastAsia"/>
          <w:bCs/>
          <w:snapToGrid w:val="0"/>
          <w:color w:val="000000"/>
          <w:kern w:val="0"/>
          <w:sz w:val="24"/>
        </w:rPr>
        <w:t>3.湖南交通工程学院学生实验守则</w:t>
      </w:r>
    </w:p>
    <w:p>
      <w:pPr>
        <w:autoSpaceDN w:val="0"/>
        <w:adjustRightInd w:val="0"/>
        <w:snapToGrid w:val="0"/>
        <w:spacing w:line="390" w:lineRule="exact"/>
        <w:ind w:firstLine="480" w:firstLineChars="200"/>
        <w:rPr>
          <w:bCs/>
          <w:snapToGrid w:val="0"/>
          <w:color w:val="000000"/>
          <w:kern w:val="0"/>
          <w:sz w:val="24"/>
        </w:rPr>
      </w:pPr>
    </w:p>
    <w:p>
      <w:pPr>
        <w:autoSpaceDN w:val="0"/>
        <w:adjustRightInd w:val="0"/>
        <w:snapToGrid w:val="0"/>
        <w:spacing w:line="390" w:lineRule="exact"/>
        <w:ind w:firstLine="480" w:firstLineChars="200"/>
        <w:jc w:val="right"/>
        <w:rPr>
          <w:bCs/>
          <w:snapToGrid w:val="0"/>
          <w:color w:val="000000"/>
          <w:kern w:val="0"/>
          <w:sz w:val="24"/>
        </w:rPr>
      </w:pPr>
      <w:r>
        <w:rPr>
          <w:rFonts w:hint="eastAsia"/>
          <w:bCs/>
          <w:snapToGrid w:val="0"/>
          <w:color w:val="000000"/>
          <w:kern w:val="0"/>
          <w:sz w:val="24"/>
        </w:rPr>
        <w:t>湖南交通工程学院</w:t>
      </w:r>
    </w:p>
    <w:p>
      <w:pPr>
        <w:autoSpaceDN w:val="0"/>
        <w:adjustRightInd w:val="0"/>
        <w:snapToGrid w:val="0"/>
        <w:spacing w:line="390" w:lineRule="exact"/>
        <w:ind w:firstLine="480" w:firstLineChars="200"/>
        <w:jc w:val="right"/>
        <w:rPr>
          <w:bCs/>
          <w:snapToGrid w:val="0"/>
          <w:color w:val="000000"/>
          <w:kern w:val="0"/>
          <w:sz w:val="24"/>
        </w:rPr>
      </w:pPr>
      <w:r>
        <w:rPr>
          <w:rFonts w:hint="eastAsia"/>
          <w:bCs/>
          <w:snapToGrid w:val="0"/>
          <w:color w:val="000000"/>
          <w:kern w:val="0"/>
          <w:sz w:val="24"/>
        </w:rPr>
        <w:t>20</w:t>
      </w:r>
      <w:r>
        <w:rPr>
          <w:rFonts w:hint="eastAsia"/>
          <w:bCs/>
          <w:snapToGrid w:val="0"/>
          <w:color w:val="000000"/>
          <w:kern w:val="0"/>
          <w:sz w:val="24"/>
          <w:lang w:val="en-US" w:eastAsia="zh-CN"/>
        </w:rPr>
        <w:t>23</w:t>
      </w:r>
      <w:r>
        <w:rPr>
          <w:rFonts w:hint="eastAsia"/>
          <w:bCs/>
          <w:snapToGrid w:val="0"/>
          <w:color w:val="000000"/>
          <w:kern w:val="0"/>
          <w:sz w:val="24"/>
        </w:rPr>
        <w:t>年</w:t>
      </w:r>
      <w:r>
        <w:rPr>
          <w:rFonts w:hint="eastAsia"/>
          <w:bCs/>
          <w:snapToGrid w:val="0"/>
          <w:color w:val="000000"/>
          <w:kern w:val="0"/>
          <w:sz w:val="24"/>
          <w:lang w:val="en-US" w:eastAsia="zh-CN"/>
        </w:rPr>
        <w:t>02</w:t>
      </w:r>
      <w:r>
        <w:rPr>
          <w:rFonts w:hint="eastAsia"/>
          <w:bCs/>
          <w:snapToGrid w:val="0"/>
          <w:color w:val="000000"/>
          <w:kern w:val="0"/>
          <w:sz w:val="24"/>
        </w:rPr>
        <w:t>月</w:t>
      </w:r>
      <w:r>
        <w:rPr>
          <w:rFonts w:hint="eastAsia"/>
          <w:bCs/>
          <w:snapToGrid w:val="0"/>
          <w:color w:val="000000"/>
          <w:kern w:val="0"/>
          <w:sz w:val="24"/>
          <w:lang w:val="en-US" w:eastAsia="zh-CN"/>
        </w:rPr>
        <w:t>24</w:t>
      </w:r>
      <w:bookmarkStart w:id="5" w:name="_GoBack"/>
      <w:bookmarkEnd w:id="5"/>
      <w:r>
        <w:rPr>
          <w:rFonts w:hint="eastAsia"/>
          <w:bCs/>
          <w:snapToGrid w:val="0"/>
          <w:color w:val="000000"/>
          <w:kern w:val="0"/>
          <w:sz w:val="24"/>
        </w:rPr>
        <w:t>日</w:t>
      </w: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pageBreakBefore w:val="0"/>
        <w:rPr>
          <w:rFonts w:ascii="仿宋_GB2312" w:hAnsi="仿宋_GB2312" w:eastAsia="仿宋_GB2312" w:cs="仿宋_GB2312"/>
          <w:sz w:val="32"/>
          <w:szCs w:val="32"/>
        </w:rPr>
      </w:pPr>
    </w:p>
    <w:p>
      <w:pPr>
        <w:pStyle w:val="5"/>
        <w:rPr>
          <w:rFonts w:ascii="楷体" w:hAnsi="楷体" w:eastAsia="楷体" w:cs="楷体"/>
        </w:rPr>
      </w:pPr>
      <w:r>
        <w:rPr>
          <w:rFonts w:hint="eastAsia" w:ascii="楷体" w:hAnsi="楷体" w:eastAsia="楷体" w:cs="楷体"/>
        </w:rPr>
        <w:t>附件1：</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湖南交通工程学院实验项目卡</w:t>
      </w:r>
    </w:p>
    <w:p>
      <w:pPr>
        <w:rPr>
          <w:sz w:val="24"/>
        </w:rPr>
      </w:pPr>
    </w:p>
    <w:p>
      <w:pPr>
        <w:spacing w:after="156" w:afterLines="50"/>
        <w:ind w:firstLine="240" w:firstLineChars="100"/>
        <w:rPr>
          <w:rFonts w:ascii="仿宋_GB2312" w:eastAsia="仿宋_GB2312"/>
          <w:sz w:val="24"/>
        </w:rPr>
      </w:pPr>
      <w:r>
        <w:rPr>
          <w:rFonts w:hint="eastAsia" w:ascii="仿宋_GB2312" w:eastAsia="仿宋_GB2312"/>
          <w:sz w:val="24"/>
        </w:rPr>
        <w:t>实验室：                           实验序号：</w:t>
      </w:r>
    </w:p>
    <w:tbl>
      <w:tblPr>
        <w:tblStyle w:val="3"/>
        <w:tblW w:w="89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38"/>
        <w:gridCol w:w="298"/>
        <w:gridCol w:w="992"/>
        <w:gridCol w:w="131"/>
        <w:gridCol w:w="949"/>
        <w:gridCol w:w="196"/>
        <w:gridCol w:w="460"/>
        <w:gridCol w:w="391"/>
        <w:gridCol w:w="678"/>
        <w:gridCol w:w="1069"/>
        <w:gridCol w:w="534"/>
        <w:gridCol w:w="837"/>
        <w:gridCol w:w="231"/>
        <w:gridCol w:w="10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1086" w:type="dxa"/>
            <w:gridSpan w:val="2"/>
            <w:vAlign w:val="center"/>
          </w:tcPr>
          <w:p>
            <w:pPr>
              <w:jc w:val="center"/>
              <w:rPr>
                <w:rFonts w:ascii="仿宋_GB2312" w:hAnsi="宋体" w:eastAsia="仿宋_GB2312"/>
                <w:szCs w:val="21"/>
              </w:rPr>
            </w:pPr>
            <w:r>
              <w:rPr>
                <w:rFonts w:hint="eastAsia" w:ascii="仿宋_GB2312" w:hAnsi="宋体" w:eastAsia="仿宋_GB2312"/>
                <w:szCs w:val="21"/>
              </w:rPr>
              <w:t>实验</w:t>
            </w:r>
          </w:p>
          <w:p>
            <w:pPr>
              <w:jc w:val="center"/>
              <w:rPr>
                <w:rFonts w:ascii="仿宋_GB2312" w:hAnsi="宋体" w:eastAsia="仿宋_GB2312"/>
                <w:szCs w:val="21"/>
              </w:rPr>
            </w:pPr>
            <w:r>
              <w:rPr>
                <w:rFonts w:hint="eastAsia" w:ascii="仿宋_GB2312" w:hAnsi="宋体" w:eastAsia="仿宋_GB2312"/>
                <w:szCs w:val="21"/>
              </w:rPr>
              <w:t>项目名称</w:t>
            </w:r>
          </w:p>
        </w:tc>
        <w:tc>
          <w:tcPr>
            <w:tcW w:w="3026" w:type="dxa"/>
            <w:gridSpan w:val="6"/>
            <w:vAlign w:val="center"/>
          </w:tcPr>
          <w:p>
            <w:pPr>
              <w:jc w:val="center"/>
              <w:rPr>
                <w:rFonts w:ascii="仿宋_GB2312" w:hAnsi="宋体" w:eastAsia="仿宋_GB2312"/>
                <w:szCs w:val="21"/>
              </w:rPr>
            </w:pPr>
          </w:p>
        </w:tc>
        <w:tc>
          <w:tcPr>
            <w:tcW w:w="1069" w:type="dxa"/>
            <w:gridSpan w:val="2"/>
            <w:vAlign w:val="center"/>
          </w:tcPr>
          <w:p>
            <w:pPr>
              <w:jc w:val="center"/>
              <w:rPr>
                <w:rFonts w:ascii="仿宋_GB2312" w:hAnsi="宋体" w:eastAsia="仿宋_GB2312"/>
                <w:szCs w:val="21"/>
              </w:rPr>
            </w:pPr>
            <w:r>
              <w:rPr>
                <w:rFonts w:hint="eastAsia" w:ascii="仿宋_GB2312" w:hAnsi="宋体" w:eastAsia="仿宋_GB2312"/>
                <w:szCs w:val="21"/>
              </w:rPr>
              <w:t>所属</w:t>
            </w:r>
          </w:p>
          <w:p>
            <w:pPr>
              <w:jc w:val="center"/>
              <w:rPr>
                <w:rFonts w:ascii="仿宋_GB2312" w:hAnsi="宋体" w:eastAsia="仿宋_GB2312"/>
                <w:szCs w:val="21"/>
              </w:rPr>
            </w:pPr>
            <w:r>
              <w:rPr>
                <w:rFonts w:hint="eastAsia" w:ascii="仿宋_GB2312" w:hAnsi="宋体" w:eastAsia="仿宋_GB2312"/>
                <w:szCs w:val="21"/>
              </w:rPr>
              <w:t>课程名称</w:t>
            </w:r>
          </w:p>
        </w:tc>
        <w:tc>
          <w:tcPr>
            <w:tcW w:w="3748" w:type="dxa"/>
            <w:gridSpan w:val="5"/>
            <w:vAlign w:val="center"/>
          </w:tcPr>
          <w:p>
            <w:pPr>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6" w:type="dxa"/>
            <w:gridSpan w:val="2"/>
            <w:vAlign w:val="center"/>
          </w:tcPr>
          <w:p>
            <w:pPr>
              <w:jc w:val="center"/>
              <w:rPr>
                <w:rFonts w:ascii="仿宋_GB2312" w:hAnsi="宋体" w:eastAsia="仿宋_GB2312"/>
                <w:szCs w:val="21"/>
              </w:rPr>
            </w:pPr>
            <w:r>
              <w:rPr>
                <w:rFonts w:hint="eastAsia" w:ascii="仿宋_GB2312" w:hAnsi="宋体" w:eastAsia="仿宋_GB2312"/>
                <w:szCs w:val="21"/>
              </w:rPr>
              <w:t>适用专业</w:t>
            </w:r>
          </w:p>
        </w:tc>
        <w:tc>
          <w:tcPr>
            <w:tcW w:w="4095" w:type="dxa"/>
            <w:gridSpan w:val="8"/>
            <w:vAlign w:val="center"/>
          </w:tcPr>
          <w:p>
            <w:pPr>
              <w:jc w:val="center"/>
              <w:rPr>
                <w:rFonts w:ascii="仿宋_GB2312" w:hAnsi="宋体" w:eastAsia="仿宋_GB2312"/>
                <w:szCs w:val="21"/>
              </w:rPr>
            </w:pPr>
          </w:p>
        </w:tc>
        <w:tc>
          <w:tcPr>
            <w:tcW w:w="1069" w:type="dxa"/>
            <w:vAlign w:val="center"/>
          </w:tcPr>
          <w:p>
            <w:pPr>
              <w:jc w:val="center"/>
              <w:rPr>
                <w:rFonts w:ascii="仿宋_GB2312" w:hAnsi="宋体" w:eastAsia="仿宋_GB2312"/>
                <w:szCs w:val="21"/>
              </w:rPr>
            </w:pPr>
            <w:r>
              <w:rPr>
                <w:rFonts w:hint="eastAsia" w:ascii="仿宋_GB2312" w:hAnsi="宋体" w:eastAsia="仿宋_GB2312"/>
                <w:szCs w:val="21"/>
              </w:rPr>
              <w:t>首次实验开出时间</w:t>
            </w:r>
          </w:p>
        </w:tc>
        <w:tc>
          <w:tcPr>
            <w:tcW w:w="534" w:type="dxa"/>
            <w:vAlign w:val="center"/>
          </w:tcPr>
          <w:p>
            <w:pPr>
              <w:jc w:val="center"/>
              <w:rPr>
                <w:rFonts w:ascii="仿宋_GB2312" w:hAnsi="宋体" w:eastAsia="仿宋_GB2312"/>
                <w:szCs w:val="21"/>
              </w:rPr>
            </w:pPr>
          </w:p>
        </w:tc>
        <w:tc>
          <w:tcPr>
            <w:tcW w:w="1068" w:type="dxa"/>
            <w:gridSpan w:val="2"/>
            <w:vAlign w:val="center"/>
          </w:tcPr>
          <w:p>
            <w:pPr>
              <w:jc w:val="center"/>
              <w:rPr>
                <w:rFonts w:ascii="仿宋_GB2312" w:hAnsi="宋体" w:eastAsia="仿宋_GB2312"/>
                <w:szCs w:val="21"/>
              </w:rPr>
            </w:pPr>
            <w:r>
              <w:rPr>
                <w:rFonts w:hint="eastAsia" w:ascii="仿宋_GB2312" w:hAnsi="宋体" w:eastAsia="仿宋_GB2312"/>
                <w:szCs w:val="21"/>
              </w:rPr>
              <w:t>实验总学时数</w:t>
            </w:r>
          </w:p>
        </w:tc>
        <w:tc>
          <w:tcPr>
            <w:tcW w:w="1077" w:type="dxa"/>
            <w:vAlign w:val="center"/>
          </w:tcPr>
          <w:p>
            <w:pPr>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6" w:type="dxa"/>
            <w:gridSpan w:val="2"/>
            <w:vAlign w:val="center"/>
          </w:tcPr>
          <w:p>
            <w:pPr>
              <w:jc w:val="center"/>
              <w:rPr>
                <w:rFonts w:ascii="仿宋_GB2312" w:hAnsi="宋体" w:eastAsia="仿宋_GB2312"/>
                <w:szCs w:val="21"/>
              </w:rPr>
            </w:pPr>
            <w:r>
              <w:rPr>
                <w:rFonts w:hint="eastAsia" w:ascii="仿宋_GB2312" w:hAnsi="宋体" w:eastAsia="仿宋_GB2312"/>
                <w:szCs w:val="21"/>
              </w:rPr>
              <w:t>课程类别</w:t>
            </w:r>
          </w:p>
        </w:tc>
        <w:tc>
          <w:tcPr>
            <w:tcW w:w="1290" w:type="dxa"/>
            <w:gridSpan w:val="2"/>
            <w:vAlign w:val="center"/>
          </w:tcPr>
          <w:p>
            <w:pPr>
              <w:jc w:val="center"/>
              <w:rPr>
                <w:rFonts w:ascii="仿宋_GB2312" w:hAnsi="宋体" w:eastAsia="仿宋_GB2312"/>
                <w:szCs w:val="21"/>
              </w:rPr>
            </w:pPr>
          </w:p>
        </w:tc>
        <w:tc>
          <w:tcPr>
            <w:tcW w:w="1080" w:type="dxa"/>
            <w:gridSpan w:val="2"/>
            <w:vAlign w:val="center"/>
          </w:tcPr>
          <w:p>
            <w:pPr>
              <w:jc w:val="center"/>
              <w:rPr>
                <w:rFonts w:ascii="仿宋_GB2312" w:hAnsi="宋体" w:eastAsia="仿宋_GB2312"/>
                <w:szCs w:val="21"/>
              </w:rPr>
            </w:pPr>
            <w:r>
              <w:rPr>
                <w:rFonts w:hint="eastAsia" w:ascii="仿宋_GB2312" w:hAnsi="宋体" w:eastAsia="仿宋_GB2312"/>
                <w:szCs w:val="21"/>
              </w:rPr>
              <w:t>实验类型</w:t>
            </w:r>
          </w:p>
        </w:tc>
        <w:tc>
          <w:tcPr>
            <w:tcW w:w="1725" w:type="dxa"/>
            <w:gridSpan w:val="4"/>
            <w:vAlign w:val="center"/>
          </w:tcPr>
          <w:p>
            <w:pPr>
              <w:jc w:val="center"/>
              <w:rPr>
                <w:rFonts w:ascii="仿宋_GB2312" w:hAnsi="宋体" w:eastAsia="仿宋_GB2312"/>
                <w:szCs w:val="21"/>
              </w:rPr>
            </w:pPr>
          </w:p>
        </w:tc>
        <w:tc>
          <w:tcPr>
            <w:tcW w:w="1069" w:type="dxa"/>
            <w:vAlign w:val="center"/>
          </w:tcPr>
          <w:p>
            <w:pPr>
              <w:jc w:val="center"/>
              <w:rPr>
                <w:rFonts w:ascii="仿宋_GB2312" w:hAnsi="宋体" w:eastAsia="仿宋_GB2312"/>
                <w:szCs w:val="21"/>
              </w:rPr>
            </w:pPr>
            <w:r>
              <w:rPr>
                <w:rFonts w:hint="eastAsia" w:ascii="仿宋_GB2312" w:hAnsi="宋体" w:eastAsia="仿宋_GB2312"/>
                <w:szCs w:val="21"/>
              </w:rPr>
              <w:t>开出要求</w:t>
            </w:r>
          </w:p>
        </w:tc>
        <w:tc>
          <w:tcPr>
            <w:tcW w:w="534" w:type="dxa"/>
            <w:vAlign w:val="center"/>
          </w:tcPr>
          <w:p>
            <w:pPr>
              <w:jc w:val="center"/>
              <w:rPr>
                <w:rFonts w:ascii="仿宋_GB2312" w:hAnsi="宋体" w:eastAsia="仿宋_GB2312"/>
                <w:szCs w:val="21"/>
              </w:rPr>
            </w:pPr>
          </w:p>
        </w:tc>
        <w:tc>
          <w:tcPr>
            <w:tcW w:w="1068" w:type="dxa"/>
            <w:gridSpan w:val="2"/>
            <w:vAlign w:val="center"/>
          </w:tcPr>
          <w:p>
            <w:pPr>
              <w:jc w:val="center"/>
              <w:rPr>
                <w:rFonts w:ascii="仿宋_GB2312" w:hAnsi="宋体" w:eastAsia="仿宋_GB2312"/>
                <w:szCs w:val="21"/>
              </w:rPr>
            </w:pPr>
            <w:r>
              <w:rPr>
                <w:rFonts w:hint="eastAsia" w:ascii="仿宋_GB2312" w:hAnsi="宋体" w:eastAsia="仿宋_GB2312"/>
                <w:szCs w:val="21"/>
              </w:rPr>
              <w:t>计划学时</w:t>
            </w:r>
          </w:p>
        </w:tc>
        <w:tc>
          <w:tcPr>
            <w:tcW w:w="1077" w:type="dxa"/>
            <w:vAlign w:val="center"/>
          </w:tcPr>
          <w:p>
            <w:pPr>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6" w:type="dxa"/>
            <w:gridSpan w:val="2"/>
            <w:vAlign w:val="center"/>
          </w:tcPr>
          <w:p>
            <w:pPr>
              <w:jc w:val="center"/>
              <w:rPr>
                <w:rFonts w:ascii="仿宋_GB2312" w:hAnsi="宋体" w:eastAsia="仿宋_GB2312"/>
                <w:szCs w:val="21"/>
              </w:rPr>
            </w:pPr>
            <w:r>
              <w:rPr>
                <w:rFonts w:hint="eastAsia" w:ascii="仿宋_GB2312" w:hAnsi="宋体" w:eastAsia="仿宋_GB2312"/>
                <w:szCs w:val="21"/>
              </w:rPr>
              <w:t>实验组数</w:t>
            </w:r>
          </w:p>
        </w:tc>
        <w:tc>
          <w:tcPr>
            <w:tcW w:w="1290" w:type="dxa"/>
            <w:gridSpan w:val="2"/>
            <w:vAlign w:val="center"/>
          </w:tcPr>
          <w:p>
            <w:pPr>
              <w:jc w:val="center"/>
              <w:rPr>
                <w:rFonts w:ascii="仿宋_GB2312" w:hAnsi="宋体" w:eastAsia="仿宋_GB2312"/>
                <w:szCs w:val="21"/>
              </w:rPr>
            </w:pPr>
          </w:p>
        </w:tc>
        <w:tc>
          <w:tcPr>
            <w:tcW w:w="1080" w:type="dxa"/>
            <w:gridSpan w:val="2"/>
            <w:vAlign w:val="center"/>
          </w:tcPr>
          <w:p>
            <w:pPr>
              <w:jc w:val="center"/>
              <w:rPr>
                <w:rFonts w:ascii="仿宋_GB2312" w:hAnsi="宋体" w:eastAsia="仿宋_GB2312"/>
                <w:szCs w:val="21"/>
              </w:rPr>
            </w:pPr>
            <w:r>
              <w:rPr>
                <w:rFonts w:hint="eastAsia" w:ascii="仿宋_GB2312" w:hAnsi="宋体" w:eastAsia="仿宋_GB2312"/>
                <w:szCs w:val="21"/>
              </w:rPr>
              <w:t>每组人数</w:t>
            </w:r>
          </w:p>
        </w:tc>
        <w:tc>
          <w:tcPr>
            <w:tcW w:w="656" w:type="dxa"/>
            <w:gridSpan w:val="2"/>
            <w:vAlign w:val="center"/>
          </w:tcPr>
          <w:p>
            <w:pPr>
              <w:jc w:val="center"/>
              <w:rPr>
                <w:rFonts w:ascii="仿宋_GB2312" w:hAnsi="宋体" w:eastAsia="仿宋_GB2312"/>
                <w:szCs w:val="21"/>
              </w:rPr>
            </w:pPr>
          </w:p>
        </w:tc>
        <w:tc>
          <w:tcPr>
            <w:tcW w:w="1069" w:type="dxa"/>
            <w:gridSpan w:val="2"/>
            <w:vAlign w:val="center"/>
          </w:tcPr>
          <w:p>
            <w:pPr>
              <w:jc w:val="center"/>
              <w:rPr>
                <w:rFonts w:ascii="仿宋_GB2312" w:hAnsi="宋体" w:eastAsia="仿宋_GB2312"/>
                <w:szCs w:val="21"/>
              </w:rPr>
            </w:pPr>
            <w:r>
              <w:rPr>
                <w:rFonts w:hint="eastAsia" w:ascii="仿宋_GB2312" w:hAnsi="宋体" w:eastAsia="仿宋_GB2312"/>
                <w:szCs w:val="21"/>
              </w:rPr>
              <w:t>实验指导书选用</w:t>
            </w:r>
          </w:p>
        </w:tc>
        <w:tc>
          <w:tcPr>
            <w:tcW w:w="1603" w:type="dxa"/>
            <w:gridSpan w:val="2"/>
            <w:vAlign w:val="center"/>
          </w:tcPr>
          <w:p>
            <w:pPr>
              <w:jc w:val="center"/>
              <w:rPr>
                <w:rFonts w:ascii="仿宋_GB2312" w:hAnsi="宋体" w:eastAsia="仿宋_GB2312"/>
                <w:szCs w:val="21"/>
              </w:rPr>
            </w:pPr>
          </w:p>
        </w:tc>
        <w:tc>
          <w:tcPr>
            <w:tcW w:w="1068" w:type="dxa"/>
            <w:gridSpan w:val="2"/>
            <w:vAlign w:val="center"/>
          </w:tcPr>
          <w:p>
            <w:pPr>
              <w:jc w:val="center"/>
              <w:rPr>
                <w:rFonts w:ascii="仿宋_GB2312" w:hAnsi="宋体" w:eastAsia="仿宋_GB2312"/>
                <w:szCs w:val="21"/>
              </w:rPr>
            </w:pPr>
            <w:r>
              <w:rPr>
                <w:rFonts w:hint="eastAsia" w:ascii="仿宋_GB2312" w:hAnsi="宋体" w:eastAsia="仿宋_GB2312"/>
                <w:szCs w:val="21"/>
              </w:rPr>
              <w:t>教师预做实验学时</w:t>
            </w:r>
          </w:p>
        </w:tc>
        <w:tc>
          <w:tcPr>
            <w:tcW w:w="1077" w:type="dxa"/>
            <w:vAlign w:val="center"/>
          </w:tcPr>
          <w:p>
            <w:pPr>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6" w:type="dxa"/>
            <w:gridSpan w:val="2"/>
            <w:vAlign w:val="center"/>
          </w:tcPr>
          <w:p>
            <w:pPr>
              <w:jc w:val="center"/>
              <w:rPr>
                <w:rFonts w:ascii="仿宋_GB2312" w:hAnsi="宋体" w:eastAsia="仿宋_GB2312"/>
                <w:szCs w:val="21"/>
              </w:rPr>
            </w:pPr>
            <w:r>
              <w:rPr>
                <w:rFonts w:hint="eastAsia" w:ascii="仿宋_GB2312" w:hAnsi="宋体" w:eastAsia="仿宋_GB2312"/>
                <w:szCs w:val="21"/>
              </w:rPr>
              <w:t>实验目的</w:t>
            </w:r>
          </w:p>
        </w:tc>
        <w:tc>
          <w:tcPr>
            <w:tcW w:w="7843" w:type="dxa"/>
            <w:gridSpan w:val="13"/>
            <w:vAlign w:val="center"/>
          </w:tcPr>
          <w:p>
            <w:pPr>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6" w:type="dxa"/>
            <w:gridSpan w:val="2"/>
            <w:vAlign w:val="center"/>
          </w:tcPr>
          <w:p>
            <w:pPr>
              <w:jc w:val="center"/>
              <w:rPr>
                <w:rFonts w:ascii="仿宋_GB2312" w:hAnsi="宋体" w:eastAsia="仿宋_GB2312"/>
                <w:szCs w:val="21"/>
              </w:rPr>
            </w:pPr>
            <w:r>
              <w:rPr>
                <w:rFonts w:hint="eastAsia" w:ascii="仿宋_GB2312" w:hAnsi="宋体" w:eastAsia="仿宋_GB2312"/>
                <w:szCs w:val="21"/>
              </w:rPr>
              <w:t>实验内容</w:t>
            </w:r>
          </w:p>
        </w:tc>
        <w:tc>
          <w:tcPr>
            <w:tcW w:w="7843" w:type="dxa"/>
            <w:gridSpan w:val="13"/>
            <w:vAlign w:val="center"/>
          </w:tcPr>
          <w:p>
            <w:pPr>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3" w:type="dxa"/>
            <w:gridSpan w:val="9"/>
            <w:vAlign w:val="center"/>
          </w:tcPr>
          <w:p>
            <w:pPr>
              <w:jc w:val="center"/>
              <w:rPr>
                <w:rFonts w:ascii="仿宋_GB2312" w:eastAsia="仿宋_GB2312"/>
                <w:szCs w:val="21"/>
              </w:rPr>
            </w:pPr>
            <w:r>
              <w:rPr>
                <w:rFonts w:hint="eastAsia" w:ascii="仿宋_GB2312" w:eastAsia="仿宋_GB2312"/>
                <w:szCs w:val="21"/>
              </w:rPr>
              <w:t>实  验  仪  器  设  备</w:t>
            </w:r>
          </w:p>
        </w:tc>
        <w:tc>
          <w:tcPr>
            <w:tcW w:w="4426" w:type="dxa"/>
            <w:gridSpan w:val="6"/>
            <w:vAlign w:val="center"/>
          </w:tcPr>
          <w:p>
            <w:pPr>
              <w:jc w:val="center"/>
              <w:rPr>
                <w:rFonts w:ascii="仿宋_GB2312" w:eastAsia="仿宋_GB2312"/>
                <w:szCs w:val="21"/>
              </w:rPr>
            </w:pPr>
            <w:r>
              <w:rPr>
                <w:rFonts w:hint="eastAsia" w:ascii="仿宋_GB2312" w:eastAsia="仿宋_GB2312"/>
                <w:szCs w:val="21"/>
              </w:rPr>
              <w:t>消  耗  材  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jc w:val="center"/>
              <w:rPr>
                <w:rFonts w:ascii="仿宋_GB2312" w:eastAsia="仿宋_GB2312"/>
                <w:szCs w:val="21"/>
              </w:rPr>
            </w:pPr>
            <w:r>
              <w:rPr>
                <w:rFonts w:hint="eastAsia" w:ascii="仿宋_GB2312" w:eastAsia="仿宋_GB2312"/>
                <w:szCs w:val="21"/>
              </w:rPr>
              <w:t>名      称</w:t>
            </w:r>
          </w:p>
        </w:tc>
        <w:tc>
          <w:tcPr>
            <w:tcW w:w="1123" w:type="dxa"/>
            <w:gridSpan w:val="2"/>
            <w:vAlign w:val="center"/>
          </w:tcPr>
          <w:p>
            <w:pPr>
              <w:jc w:val="center"/>
              <w:rPr>
                <w:rFonts w:ascii="仿宋_GB2312" w:eastAsia="仿宋_GB2312"/>
                <w:szCs w:val="21"/>
              </w:rPr>
            </w:pPr>
            <w:r>
              <w:rPr>
                <w:rFonts w:hint="eastAsia" w:ascii="仿宋_GB2312" w:eastAsia="仿宋_GB2312"/>
                <w:szCs w:val="21"/>
              </w:rPr>
              <w:t>型号</w:t>
            </w:r>
          </w:p>
        </w:tc>
        <w:tc>
          <w:tcPr>
            <w:tcW w:w="1145" w:type="dxa"/>
            <w:gridSpan w:val="2"/>
            <w:vAlign w:val="center"/>
          </w:tcPr>
          <w:p>
            <w:pPr>
              <w:jc w:val="center"/>
              <w:rPr>
                <w:rFonts w:ascii="仿宋_GB2312" w:eastAsia="仿宋_GB2312"/>
                <w:szCs w:val="21"/>
              </w:rPr>
            </w:pPr>
            <w:r>
              <w:rPr>
                <w:rFonts w:hint="eastAsia" w:ascii="仿宋_GB2312" w:eastAsia="仿宋_GB2312"/>
                <w:szCs w:val="21"/>
              </w:rPr>
              <w:t>数量</w:t>
            </w:r>
          </w:p>
        </w:tc>
        <w:tc>
          <w:tcPr>
            <w:tcW w:w="851" w:type="dxa"/>
            <w:gridSpan w:val="2"/>
            <w:vAlign w:val="center"/>
          </w:tcPr>
          <w:p>
            <w:pPr>
              <w:jc w:val="center"/>
              <w:rPr>
                <w:rFonts w:ascii="仿宋_GB2312" w:eastAsia="仿宋_GB2312"/>
                <w:szCs w:val="21"/>
              </w:rPr>
            </w:pPr>
            <w:r>
              <w:rPr>
                <w:rFonts w:hint="eastAsia" w:ascii="仿宋_GB2312" w:eastAsia="仿宋_GB2312"/>
                <w:szCs w:val="21"/>
              </w:rPr>
              <w:t>单价</w:t>
            </w:r>
          </w:p>
          <w:p>
            <w:pPr>
              <w:jc w:val="center"/>
              <w:rPr>
                <w:rFonts w:ascii="仿宋_GB2312" w:eastAsia="仿宋_GB2312"/>
                <w:szCs w:val="21"/>
              </w:rPr>
            </w:pPr>
            <w:r>
              <w:rPr>
                <w:rFonts w:hint="eastAsia" w:ascii="仿宋_GB2312" w:eastAsia="仿宋_GB2312"/>
                <w:szCs w:val="21"/>
              </w:rPr>
              <w:t>(元)</w:t>
            </w:r>
          </w:p>
        </w:tc>
        <w:tc>
          <w:tcPr>
            <w:tcW w:w="1747" w:type="dxa"/>
            <w:gridSpan w:val="2"/>
            <w:vAlign w:val="center"/>
          </w:tcPr>
          <w:p>
            <w:pPr>
              <w:jc w:val="center"/>
              <w:rPr>
                <w:rFonts w:ascii="仿宋_GB2312" w:eastAsia="仿宋_GB2312"/>
                <w:szCs w:val="21"/>
              </w:rPr>
            </w:pPr>
            <w:r>
              <w:rPr>
                <w:rFonts w:hint="eastAsia" w:ascii="仿宋_GB2312" w:eastAsia="仿宋_GB2312"/>
                <w:szCs w:val="21"/>
              </w:rPr>
              <w:t>名      称</w:t>
            </w:r>
          </w:p>
        </w:tc>
        <w:tc>
          <w:tcPr>
            <w:tcW w:w="1371" w:type="dxa"/>
            <w:gridSpan w:val="2"/>
            <w:vAlign w:val="center"/>
          </w:tcPr>
          <w:p>
            <w:pPr>
              <w:jc w:val="center"/>
              <w:rPr>
                <w:rFonts w:ascii="仿宋_GB2312" w:eastAsia="仿宋_GB2312"/>
                <w:szCs w:val="21"/>
              </w:rPr>
            </w:pPr>
            <w:r>
              <w:rPr>
                <w:rFonts w:hint="eastAsia" w:ascii="仿宋_GB2312" w:eastAsia="仿宋_GB2312"/>
                <w:szCs w:val="21"/>
              </w:rPr>
              <w:t>(年)</w:t>
            </w:r>
          </w:p>
          <w:p>
            <w:pPr>
              <w:jc w:val="center"/>
              <w:rPr>
                <w:rFonts w:ascii="仿宋_GB2312" w:eastAsia="仿宋_GB2312"/>
                <w:szCs w:val="21"/>
              </w:rPr>
            </w:pPr>
            <w:r>
              <w:rPr>
                <w:rFonts w:hint="eastAsia" w:ascii="仿宋_GB2312" w:eastAsia="仿宋_GB2312"/>
                <w:szCs w:val="21"/>
              </w:rPr>
              <w:t>消耗量</w:t>
            </w:r>
          </w:p>
        </w:tc>
        <w:tc>
          <w:tcPr>
            <w:tcW w:w="1308" w:type="dxa"/>
            <w:gridSpan w:val="2"/>
            <w:vAlign w:val="center"/>
          </w:tcPr>
          <w:p>
            <w:pPr>
              <w:jc w:val="center"/>
              <w:rPr>
                <w:rFonts w:ascii="仿宋_GB2312" w:eastAsia="仿宋_GB2312"/>
                <w:szCs w:val="21"/>
              </w:rPr>
            </w:pPr>
            <w:r>
              <w:rPr>
                <w:rFonts w:hint="eastAsia" w:ascii="仿宋_GB2312" w:eastAsia="仿宋_GB2312"/>
                <w:szCs w:val="21"/>
              </w:rPr>
              <w:t>总价(元)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gridSpan w:val="3"/>
            <w:vAlign w:val="center"/>
          </w:tcPr>
          <w:p>
            <w:pPr>
              <w:rPr>
                <w:rFonts w:ascii="仿宋_GB2312" w:eastAsia="仿宋_GB2312"/>
                <w:szCs w:val="21"/>
              </w:rPr>
            </w:pPr>
          </w:p>
        </w:tc>
        <w:tc>
          <w:tcPr>
            <w:tcW w:w="1123" w:type="dxa"/>
            <w:gridSpan w:val="2"/>
            <w:vAlign w:val="center"/>
          </w:tcPr>
          <w:p>
            <w:pPr>
              <w:rPr>
                <w:rFonts w:ascii="仿宋_GB2312" w:eastAsia="仿宋_GB2312"/>
                <w:szCs w:val="21"/>
              </w:rPr>
            </w:pPr>
          </w:p>
        </w:tc>
        <w:tc>
          <w:tcPr>
            <w:tcW w:w="1145" w:type="dxa"/>
            <w:gridSpan w:val="2"/>
            <w:vAlign w:val="center"/>
          </w:tcPr>
          <w:p>
            <w:pPr>
              <w:rPr>
                <w:rFonts w:ascii="仿宋_GB2312" w:eastAsia="仿宋_GB2312"/>
                <w:szCs w:val="21"/>
              </w:rPr>
            </w:pPr>
          </w:p>
        </w:tc>
        <w:tc>
          <w:tcPr>
            <w:tcW w:w="851" w:type="dxa"/>
            <w:gridSpan w:val="2"/>
            <w:vAlign w:val="center"/>
          </w:tcPr>
          <w:p>
            <w:pPr>
              <w:rPr>
                <w:rFonts w:ascii="仿宋_GB2312" w:eastAsia="仿宋_GB2312"/>
                <w:szCs w:val="21"/>
              </w:rPr>
            </w:pPr>
          </w:p>
        </w:tc>
        <w:tc>
          <w:tcPr>
            <w:tcW w:w="1747" w:type="dxa"/>
            <w:gridSpan w:val="2"/>
            <w:vAlign w:val="center"/>
          </w:tcPr>
          <w:p>
            <w:pPr>
              <w:jc w:val="center"/>
              <w:rPr>
                <w:rFonts w:ascii="仿宋_GB2312" w:eastAsia="仿宋_GB2312"/>
                <w:szCs w:val="21"/>
              </w:rPr>
            </w:pPr>
          </w:p>
        </w:tc>
        <w:tc>
          <w:tcPr>
            <w:tcW w:w="1371" w:type="dxa"/>
            <w:gridSpan w:val="2"/>
            <w:vAlign w:val="center"/>
          </w:tcPr>
          <w:p>
            <w:pPr>
              <w:jc w:val="center"/>
              <w:rPr>
                <w:rFonts w:ascii="仿宋_GB2312" w:eastAsia="仿宋_GB2312"/>
                <w:szCs w:val="21"/>
              </w:rPr>
            </w:pPr>
          </w:p>
        </w:tc>
        <w:tc>
          <w:tcPr>
            <w:tcW w:w="1308" w:type="dxa"/>
            <w:gridSpan w:val="2"/>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 w:hRule="atLeast"/>
          <w:jc w:val="center"/>
        </w:trPr>
        <w:tc>
          <w:tcPr>
            <w:tcW w:w="548" w:type="dxa"/>
          </w:tcPr>
          <w:p>
            <w:pPr>
              <w:jc w:val="center"/>
              <w:rPr>
                <w:rFonts w:ascii="仿宋_GB2312" w:hAnsi="宋体" w:eastAsia="仿宋_GB2312"/>
                <w:szCs w:val="21"/>
              </w:rPr>
            </w:pPr>
            <w:r>
              <w:rPr>
                <w:rFonts w:hint="eastAsia" w:ascii="仿宋_GB2312" w:hAnsi="宋体" w:eastAsia="仿宋_GB2312"/>
                <w:szCs w:val="21"/>
              </w:rPr>
              <w:t>备</w:t>
            </w:r>
          </w:p>
          <w:p>
            <w:pPr>
              <w:jc w:val="center"/>
              <w:rPr>
                <w:rFonts w:ascii="仿宋_GB2312" w:hAnsi="宋体" w:eastAsia="仿宋_GB2312"/>
                <w:szCs w:val="21"/>
              </w:rPr>
            </w:pPr>
            <w:r>
              <w:rPr>
                <w:rFonts w:hint="eastAsia" w:ascii="仿宋_GB2312" w:hAnsi="宋体" w:eastAsia="仿宋_GB2312"/>
                <w:szCs w:val="21"/>
              </w:rPr>
              <w:t>注</w:t>
            </w:r>
          </w:p>
        </w:tc>
        <w:tc>
          <w:tcPr>
            <w:tcW w:w="8381" w:type="dxa"/>
            <w:gridSpan w:val="14"/>
          </w:tcPr>
          <w:p>
            <w:pPr>
              <w:jc w:val="center"/>
              <w:rPr>
                <w:rFonts w:ascii="仿宋_GB2312" w:hAnsi="宋体" w:eastAsia="仿宋_GB2312"/>
                <w:szCs w:val="21"/>
              </w:rPr>
            </w:pPr>
          </w:p>
        </w:tc>
      </w:tr>
    </w:tbl>
    <w:p>
      <w:pPr>
        <w:spacing w:before="156" w:beforeLines="50"/>
        <w:ind w:firstLine="240" w:firstLineChars="100"/>
        <w:rPr>
          <w:rFonts w:ascii="黑体" w:hAnsi="黑体" w:eastAsia="黑体" w:cs="黑体"/>
          <w:sz w:val="24"/>
        </w:rPr>
      </w:pPr>
      <w:r>
        <w:rPr>
          <w:rFonts w:hint="eastAsia" w:ascii="黑体" w:hAnsi="黑体" w:eastAsia="黑体" w:cs="黑体"/>
          <w:sz w:val="24"/>
        </w:rPr>
        <w:t>制表人：                                    制表日期：   年   月   日</w:t>
      </w:r>
    </w:p>
    <w:p>
      <w:pPr>
        <w:ind w:firstLine="240" w:firstLineChars="100"/>
        <w:rPr>
          <w:rFonts w:ascii="楷体" w:hAnsi="楷体" w:eastAsia="楷体" w:cs="楷体"/>
          <w:sz w:val="24"/>
        </w:rPr>
      </w:pPr>
      <w:r>
        <w:rPr>
          <w:rFonts w:hint="eastAsia" w:ascii="楷体" w:hAnsi="楷体" w:eastAsia="楷体" w:cs="楷体"/>
          <w:sz w:val="24"/>
        </w:rPr>
        <w:t>（本表一式两份，一份送分管学院，一份实验室存档）</w:t>
      </w:r>
    </w:p>
    <w:p>
      <w:pPr>
        <w:pStyle w:val="5"/>
        <w:pageBreakBefore w:val="0"/>
        <w:rPr>
          <w:rFonts w:ascii="楷体" w:hAnsi="楷体" w:eastAsia="楷体" w:cs="楷体"/>
        </w:rPr>
      </w:pPr>
    </w:p>
    <w:p>
      <w:pPr>
        <w:pStyle w:val="5"/>
        <w:pageBreakBefore w:val="0"/>
        <w:rPr>
          <w:rFonts w:ascii="楷体" w:hAnsi="楷体" w:eastAsia="楷体" w:cs="楷体"/>
        </w:rPr>
      </w:pPr>
      <w:r>
        <w:rPr>
          <w:rFonts w:hint="eastAsia" w:ascii="楷体" w:hAnsi="楷体" w:eastAsia="楷体" w:cs="楷体"/>
        </w:rPr>
        <w:t>附件2：</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湖南交通工程学院实验项目汇总表</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实验室：                                      日期：              </w:t>
      </w:r>
    </w:p>
    <w:tbl>
      <w:tblPr>
        <w:tblStyle w:val="3"/>
        <w:tblW w:w="88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177"/>
        <w:gridCol w:w="2862"/>
        <w:gridCol w:w="1144"/>
        <w:gridCol w:w="763"/>
        <w:gridCol w:w="763"/>
        <w:gridCol w:w="15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1177"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课程名称</w:t>
            </w:r>
          </w:p>
        </w:tc>
        <w:tc>
          <w:tcPr>
            <w:tcW w:w="2862"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实验项目名称</w:t>
            </w:r>
          </w:p>
        </w:tc>
        <w:tc>
          <w:tcPr>
            <w:tcW w:w="1144" w:type="dxa"/>
            <w:vAlign w:val="center"/>
          </w:tcPr>
          <w:p>
            <w:pPr>
              <w:widowControl/>
              <w:jc w:val="center"/>
              <w:rPr>
                <w:rFonts w:ascii="仿宋_GB2312" w:hAnsi="宋体" w:eastAsia="仿宋_GB2312" w:cs="宋体"/>
                <w:kern w:val="0"/>
                <w:sz w:val="24"/>
              </w:rPr>
            </w:pPr>
            <w:r>
              <w:rPr>
                <w:rFonts w:hint="eastAsia" w:ascii="仿宋_GB2312" w:hAnsi="宋体" w:eastAsia="仿宋_GB2312" w:cs="Arial Unicode MS"/>
                <w:sz w:val="24"/>
              </w:rPr>
              <w:t>实验项目类型</w:t>
            </w:r>
          </w:p>
        </w:tc>
        <w:tc>
          <w:tcPr>
            <w:tcW w:w="763" w:type="dxa"/>
            <w:vAlign w:val="center"/>
          </w:tcPr>
          <w:p>
            <w:pPr>
              <w:widowControl/>
              <w:jc w:val="center"/>
              <w:rPr>
                <w:rFonts w:ascii="仿宋_GB2312" w:hAnsi="宋体" w:eastAsia="仿宋_GB2312" w:cs="宋体"/>
                <w:kern w:val="0"/>
                <w:sz w:val="24"/>
              </w:rPr>
            </w:pPr>
            <w:r>
              <w:rPr>
                <w:rFonts w:hint="eastAsia" w:ascii="仿宋_GB2312" w:hAnsi="宋体" w:eastAsia="仿宋_GB2312" w:cs="Arial Unicode MS"/>
                <w:sz w:val="24"/>
              </w:rPr>
              <w:t>课堂学时</w:t>
            </w:r>
          </w:p>
        </w:tc>
        <w:tc>
          <w:tcPr>
            <w:tcW w:w="763"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自主实验学时</w:t>
            </w:r>
          </w:p>
        </w:tc>
        <w:tc>
          <w:tcPr>
            <w:tcW w:w="152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小组人数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177" w:type="dxa"/>
            <w:vAlign w:val="center"/>
          </w:tcPr>
          <w:p>
            <w:pPr>
              <w:widowControl/>
              <w:jc w:val="center"/>
              <w:rPr>
                <w:rFonts w:ascii="仿宋_GB2312" w:hAnsi="宋体" w:eastAsia="仿宋_GB2312"/>
                <w:sz w:val="24"/>
              </w:rPr>
            </w:pPr>
            <w:r>
              <w:rPr>
                <w:rFonts w:hint="eastAsia" w:ascii="仿宋_GB2312" w:hAnsi="宋体" w:eastAsia="仿宋_GB2312"/>
                <w:sz w:val="24"/>
              </w:rPr>
              <w:t>****</w:t>
            </w:r>
          </w:p>
        </w:tc>
        <w:tc>
          <w:tcPr>
            <w:tcW w:w="2862" w:type="dxa"/>
            <w:vAlign w:val="center"/>
          </w:tcPr>
          <w:p>
            <w:pPr>
              <w:jc w:val="center"/>
              <w:rPr>
                <w:rFonts w:ascii="仿宋_GB2312" w:hAnsi="宋体" w:eastAsia="仿宋_GB2312"/>
                <w:sz w:val="24"/>
              </w:rPr>
            </w:pPr>
            <w:r>
              <w:rPr>
                <w:rFonts w:hint="eastAsia" w:ascii="仿宋_GB2312" w:hAnsi="宋体" w:eastAsia="仿宋_GB2312"/>
                <w:sz w:val="24"/>
              </w:rPr>
              <w:t>系统描述方法</w:t>
            </w:r>
          </w:p>
        </w:tc>
        <w:tc>
          <w:tcPr>
            <w:tcW w:w="1144" w:type="dxa"/>
            <w:vAlign w:val="center"/>
          </w:tcPr>
          <w:p>
            <w:pPr>
              <w:jc w:val="center"/>
              <w:rPr>
                <w:rFonts w:ascii="仿宋_GB2312" w:hAnsi="宋体" w:eastAsia="仿宋_GB2312" w:cs="宋体"/>
                <w:kern w:val="0"/>
                <w:sz w:val="24"/>
              </w:rPr>
            </w:pPr>
            <w:r>
              <w:rPr>
                <w:rFonts w:hint="eastAsia" w:ascii="仿宋_GB2312" w:hAnsi="宋体" w:eastAsia="仿宋_GB2312"/>
                <w:sz w:val="24"/>
              </w:rPr>
              <w:t>验证性</w:t>
            </w:r>
          </w:p>
        </w:tc>
        <w:tc>
          <w:tcPr>
            <w:tcW w:w="763" w:type="dxa"/>
            <w:vAlign w:val="center"/>
          </w:tcPr>
          <w:p>
            <w:pPr>
              <w:widowControl/>
              <w:jc w:val="center"/>
              <w:rPr>
                <w:rFonts w:ascii="仿宋_GB2312" w:hAnsi="宋体" w:eastAsia="仿宋_GB2312"/>
                <w:sz w:val="24"/>
              </w:rPr>
            </w:pPr>
            <w:r>
              <w:rPr>
                <w:rFonts w:hint="eastAsia" w:ascii="仿宋_GB2312" w:hAnsi="宋体" w:eastAsia="仿宋_GB2312"/>
                <w:sz w:val="24"/>
              </w:rPr>
              <w:t>4</w:t>
            </w:r>
          </w:p>
        </w:tc>
        <w:tc>
          <w:tcPr>
            <w:tcW w:w="763" w:type="dxa"/>
            <w:vAlign w:val="center"/>
          </w:tcPr>
          <w:p>
            <w:pPr>
              <w:widowControl/>
              <w:jc w:val="center"/>
              <w:rPr>
                <w:rFonts w:ascii="仿宋_GB2312" w:hAnsi="宋体" w:eastAsia="仿宋_GB2312"/>
                <w:sz w:val="24"/>
              </w:rPr>
            </w:pPr>
            <w:r>
              <w:rPr>
                <w:rFonts w:hint="eastAsia" w:ascii="仿宋_GB2312" w:hAnsi="宋体" w:eastAsia="仿宋_GB2312"/>
                <w:sz w:val="24"/>
              </w:rPr>
              <w:t>4</w:t>
            </w:r>
          </w:p>
        </w:tc>
        <w:tc>
          <w:tcPr>
            <w:tcW w:w="152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177" w:type="dxa"/>
            <w:vAlign w:val="center"/>
          </w:tcPr>
          <w:p>
            <w:pPr>
              <w:widowControl/>
              <w:jc w:val="center"/>
              <w:rPr>
                <w:rFonts w:ascii="仿宋_GB2312" w:hAnsi="宋体" w:eastAsia="仿宋_GB2312"/>
                <w:sz w:val="24"/>
              </w:rPr>
            </w:pPr>
            <w:r>
              <w:rPr>
                <w:rFonts w:hint="eastAsia" w:ascii="仿宋_GB2312" w:hAnsi="宋体" w:eastAsia="仿宋_GB2312"/>
                <w:sz w:val="24"/>
              </w:rPr>
              <w:t>****</w:t>
            </w:r>
          </w:p>
        </w:tc>
        <w:tc>
          <w:tcPr>
            <w:tcW w:w="2862" w:type="dxa"/>
            <w:vAlign w:val="center"/>
          </w:tcPr>
          <w:p>
            <w:pPr>
              <w:jc w:val="center"/>
              <w:rPr>
                <w:rFonts w:ascii="仿宋_GB2312" w:hAnsi="宋体" w:eastAsia="仿宋_GB2312"/>
                <w:sz w:val="24"/>
              </w:rPr>
            </w:pPr>
            <w:r>
              <w:rPr>
                <w:rFonts w:hint="eastAsia" w:ascii="仿宋_GB2312" w:hAnsi="宋体" w:eastAsia="仿宋_GB2312"/>
                <w:sz w:val="24"/>
              </w:rPr>
              <w:t>重力加速度的测定</w:t>
            </w:r>
          </w:p>
        </w:tc>
        <w:tc>
          <w:tcPr>
            <w:tcW w:w="1144" w:type="dxa"/>
            <w:vAlign w:val="center"/>
          </w:tcPr>
          <w:p>
            <w:pPr>
              <w:jc w:val="center"/>
              <w:rPr>
                <w:rFonts w:ascii="仿宋_GB2312" w:hAnsi="宋体" w:eastAsia="仿宋_GB2312" w:cs="宋体"/>
                <w:kern w:val="0"/>
                <w:sz w:val="24"/>
              </w:rPr>
            </w:pPr>
            <w:r>
              <w:rPr>
                <w:rFonts w:hint="eastAsia" w:ascii="仿宋_GB2312" w:hAnsi="宋体" w:eastAsia="仿宋_GB2312"/>
                <w:sz w:val="24"/>
              </w:rPr>
              <w:t>综合性</w:t>
            </w:r>
          </w:p>
        </w:tc>
        <w:tc>
          <w:tcPr>
            <w:tcW w:w="763" w:type="dxa"/>
            <w:vAlign w:val="center"/>
          </w:tcPr>
          <w:p>
            <w:pPr>
              <w:widowControl/>
              <w:jc w:val="center"/>
              <w:rPr>
                <w:rFonts w:ascii="仿宋_GB2312" w:hAnsi="宋体" w:eastAsia="仿宋_GB2312"/>
                <w:sz w:val="24"/>
              </w:rPr>
            </w:pPr>
            <w:r>
              <w:rPr>
                <w:rFonts w:hint="eastAsia" w:ascii="仿宋_GB2312" w:hAnsi="宋体" w:eastAsia="仿宋_GB2312"/>
                <w:sz w:val="24"/>
              </w:rPr>
              <w:t>2</w:t>
            </w:r>
          </w:p>
        </w:tc>
        <w:tc>
          <w:tcPr>
            <w:tcW w:w="763" w:type="dxa"/>
            <w:vAlign w:val="center"/>
          </w:tcPr>
          <w:p>
            <w:pPr>
              <w:widowControl/>
              <w:jc w:val="center"/>
              <w:rPr>
                <w:rFonts w:ascii="仿宋_GB2312" w:hAnsi="宋体" w:eastAsia="仿宋_GB2312"/>
                <w:sz w:val="24"/>
              </w:rPr>
            </w:pPr>
            <w:r>
              <w:rPr>
                <w:rFonts w:hint="eastAsia" w:ascii="仿宋_GB2312" w:hAnsi="宋体" w:eastAsia="仿宋_GB2312"/>
                <w:sz w:val="24"/>
              </w:rPr>
              <w:t>2</w:t>
            </w:r>
          </w:p>
        </w:tc>
        <w:tc>
          <w:tcPr>
            <w:tcW w:w="152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177" w:type="dxa"/>
            <w:vAlign w:val="center"/>
          </w:tcPr>
          <w:p>
            <w:pPr>
              <w:widowControl/>
              <w:jc w:val="center"/>
              <w:rPr>
                <w:rFonts w:ascii="仿宋_GB2312" w:hAnsi="宋体" w:eastAsia="仿宋_GB2312"/>
                <w:sz w:val="24"/>
              </w:rPr>
            </w:pPr>
          </w:p>
        </w:tc>
        <w:tc>
          <w:tcPr>
            <w:tcW w:w="2862" w:type="dxa"/>
            <w:vAlign w:val="center"/>
          </w:tcPr>
          <w:p>
            <w:pPr>
              <w:jc w:val="center"/>
              <w:rPr>
                <w:rFonts w:ascii="仿宋_GB2312" w:hAnsi="宋体" w:eastAsia="仿宋_GB2312"/>
                <w:sz w:val="24"/>
              </w:rPr>
            </w:pPr>
          </w:p>
        </w:tc>
        <w:tc>
          <w:tcPr>
            <w:tcW w:w="1144" w:type="dxa"/>
            <w:vAlign w:val="center"/>
          </w:tcPr>
          <w:p>
            <w:pPr>
              <w:jc w:val="center"/>
              <w:rPr>
                <w:rFonts w:ascii="仿宋_GB2312" w:hAnsi="宋体" w:eastAsia="仿宋_GB2312"/>
                <w:sz w:val="24"/>
              </w:rPr>
            </w:pPr>
          </w:p>
        </w:tc>
        <w:tc>
          <w:tcPr>
            <w:tcW w:w="763" w:type="dxa"/>
            <w:vAlign w:val="center"/>
          </w:tcPr>
          <w:p>
            <w:pPr>
              <w:widowControl/>
              <w:jc w:val="center"/>
              <w:rPr>
                <w:rFonts w:ascii="仿宋_GB2312" w:hAnsi="宋体" w:eastAsia="仿宋_GB2312"/>
                <w:sz w:val="24"/>
              </w:rPr>
            </w:pPr>
          </w:p>
        </w:tc>
        <w:tc>
          <w:tcPr>
            <w:tcW w:w="763" w:type="dxa"/>
            <w:vAlign w:val="center"/>
          </w:tcPr>
          <w:p>
            <w:pPr>
              <w:widowControl/>
              <w:jc w:val="center"/>
              <w:rPr>
                <w:rFonts w:ascii="仿宋_GB2312" w:hAnsi="宋体" w:eastAsia="仿宋_GB2312"/>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177" w:type="dxa"/>
            <w:vAlign w:val="center"/>
          </w:tcPr>
          <w:p>
            <w:pPr>
              <w:widowControl/>
              <w:jc w:val="center"/>
              <w:rPr>
                <w:rFonts w:ascii="仿宋_GB2312" w:hAnsi="宋体" w:eastAsia="仿宋_GB2312"/>
                <w:sz w:val="24"/>
              </w:rPr>
            </w:pPr>
          </w:p>
        </w:tc>
        <w:tc>
          <w:tcPr>
            <w:tcW w:w="2862" w:type="dxa"/>
            <w:vAlign w:val="center"/>
          </w:tcPr>
          <w:p>
            <w:pPr>
              <w:widowControl/>
              <w:jc w:val="center"/>
              <w:rPr>
                <w:rFonts w:ascii="仿宋_GB2312" w:hAnsi="宋体" w:eastAsia="仿宋_GB2312"/>
                <w:sz w:val="24"/>
              </w:rPr>
            </w:pPr>
          </w:p>
        </w:tc>
        <w:tc>
          <w:tcPr>
            <w:tcW w:w="1144" w:type="dxa"/>
            <w:vAlign w:val="center"/>
          </w:tcPr>
          <w:p>
            <w:pPr>
              <w:jc w:val="center"/>
              <w:rPr>
                <w:rFonts w:ascii="仿宋_GB2312" w:hAnsi="宋体" w:eastAsia="仿宋_GB2312"/>
                <w:sz w:val="24"/>
              </w:rPr>
            </w:pPr>
          </w:p>
        </w:tc>
        <w:tc>
          <w:tcPr>
            <w:tcW w:w="763" w:type="dxa"/>
            <w:vAlign w:val="center"/>
          </w:tcPr>
          <w:p>
            <w:pPr>
              <w:widowControl/>
              <w:jc w:val="center"/>
              <w:rPr>
                <w:rFonts w:ascii="仿宋_GB2312" w:hAnsi="宋体" w:eastAsia="仿宋_GB2312"/>
                <w:sz w:val="24"/>
              </w:rPr>
            </w:pPr>
          </w:p>
        </w:tc>
        <w:tc>
          <w:tcPr>
            <w:tcW w:w="763" w:type="dxa"/>
            <w:vAlign w:val="center"/>
          </w:tcPr>
          <w:p>
            <w:pPr>
              <w:widowControl/>
              <w:jc w:val="center"/>
              <w:rPr>
                <w:rFonts w:ascii="仿宋_GB2312" w:hAnsi="宋体" w:eastAsia="仿宋_GB2312"/>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177" w:type="dxa"/>
            <w:vAlign w:val="center"/>
          </w:tcPr>
          <w:p>
            <w:pPr>
              <w:widowControl/>
              <w:jc w:val="center"/>
              <w:rPr>
                <w:rFonts w:ascii="仿宋_GB2312" w:hAnsi="宋体" w:eastAsia="仿宋_GB2312"/>
                <w:sz w:val="24"/>
              </w:rPr>
            </w:pPr>
          </w:p>
          <w:p>
            <w:pPr>
              <w:widowControl/>
              <w:jc w:val="center"/>
              <w:rPr>
                <w:rFonts w:ascii="仿宋_GB2312" w:hAnsi="宋体" w:eastAsia="仿宋_GB2312" w:cs="宋体"/>
                <w:kern w:val="0"/>
                <w:sz w:val="24"/>
              </w:rPr>
            </w:pPr>
          </w:p>
        </w:tc>
        <w:tc>
          <w:tcPr>
            <w:tcW w:w="2862" w:type="dxa"/>
            <w:vAlign w:val="center"/>
          </w:tcPr>
          <w:p>
            <w:pPr>
              <w:jc w:val="center"/>
              <w:rPr>
                <w:rFonts w:ascii="仿宋_GB2312" w:hAnsi="宋体" w:eastAsia="仿宋_GB2312" w:cs="宋体"/>
                <w:kern w:val="0"/>
                <w:sz w:val="24"/>
              </w:rPr>
            </w:pPr>
          </w:p>
        </w:tc>
        <w:tc>
          <w:tcPr>
            <w:tcW w:w="1144" w:type="dxa"/>
            <w:vAlign w:val="center"/>
          </w:tcPr>
          <w:p>
            <w:pPr>
              <w:jc w:val="center"/>
              <w:rPr>
                <w:rFonts w:ascii="仿宋_GB2312" w:hAnsi="宋体" w:eastAsia="仿宋_GB2312"/>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177" w:type="dxa"/>
            <w:vAlign w:val="center"/>
          </w:tcPr>
          <w:p>
            <w:pPr>
              <w:widowControl/>
              <w:jc w:val="center"/>
              <w:rPr>
                <w:rFonts w:ascii="仿宋_GB2312" w:hAnsi="宋体" w:eastAsia="仿宋_GB2312"/>
                <w:sz w:val="24"/>
              </w:rPr>
            </w:pPr>
          </w:p>
          <w:p>
            <w:pPr>
              <w:widowControl/>
              <w:jc w:val="center"/>
              <w:rPr>
                <w:rFonts w:ascii="仿宋_GB2312" w:hAnsi="宋体" w:eastAsia="仿宋_GB2312" w:cs="宋体"/>
                <w:kern w:val="0"/>
                <w:sz w:val="24"/>
              </w:rPr>
            </w:pPr>
          </w:p>
        </w:tc>
        <w:tc>
          <w:tcPr>
            <w:tcW w:w="2862" w:type="dxa"/>
            <w:vAlign w:val="center"/>
          </w:tcPr>
          <w:p>
            <w:pPr>
              <w:jc w:val="center"/>
              <w:rPr>
                <w:rFonts w:ascii="仿宋_GB2312" w:hAnsi="宋体" w:eastAsia="仿宋_GB2312" w:cs="宋体"/>
                <w:kern w:val="0"/>
                <w:sz w:val="24"/>
              </w:rPr>
            </w:pPr>
          </w:p>
        </w:tc>
        <w:tc>
          <w:tcPr>
            <w:tcW w:w="1144" w:type="dxa"/>
            <w:vAlign w:val="center"/>
          </w:tcPr>
          <w:p>
            <w:pPr>
              <w:jc w:val="center"/>
              <w:rPr>
                <w:rFonts w:ascii="仿宋_GB2312" w:hAnsi="宋体" w:eastAsia="仿宋_GB2312"/>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jc w:val="center"/>
              <w:rPr>
                <w:rFonts w:ascii="仿宋_GB2312" w:hAnsi="宋体" w:eastAsia="仿宋_GB2312"/>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1177" w:type="dxa"/>
            <w:vAlign w:val="center"/>
          </w:tcPr>
          <w:p>
            <w:pPr>
              <w:widowControl/>
              <w:jc w:val="center"/>
              <w:rPr>
                <w:rFonts w:ascii="仿宋_GB2312" w:hAnsi="宋体" w:eastAsia="仿宋_GB2312"/>
                <w:sz w:val="24"/>
              </w:rPr>
            </w:pPr>
          </w:p>
          <w:p>
            <w:pPr>
              <w:widowControl/>
              <w:jc w:val="center"/>
              <w:rPr>
                <w:rFonts w:ascii="仿宋_GB2312" w:hAnsi="宋体" w:eastAsia="仿宋_GB2312" w:cs="宋体"/>
                <w:kern w:val="0"/>
                <w:sz w:val="24"/>
              </w:rPr>
            </w:pPr>
          </w:p>
        </w:tc>
        <w:tc>
          <w:tcPr>
            <w:tcW w:w="2862" w:type="dxa"/>
            <w:vAlign w:val="center"/>
          </w:tcPr>
          <w:p>
            <w:pPr>
              <w:jc w:val="center"/>
              <w:rPr>
                <w:rFonts w:ascii="仿宋_GB2312" w:hAnsi="宋体" w:eastAsia="仿宋_GB2312" w:cs="宋体"/>
                <w:kern w:val="0"/>
                <w:sz w:val="24"/>
              </w:rPr>
            </w:pPr>
          </w:p>
        </w:tc>
        <w:tc>
          <w:tcPr>
            <w:tcW w:w="1144" w:type="dxa"/>
            <w:vAlign w:val="center"/>
          </w:tcPr>
          <w:p>
            <w:pPr>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1177" w:type="dxa"/>
            <w:vAlign w:val="center"/>
          </w:tcPr>
          <w:p>
            <w:pPr>
              <w:widowControl/>
              <w:jc w:val="center"/>
              <w:rPr>
                <w:rFonts w:ascii="仿宋_GB2312" w:hAnsi="宋体" w:eastAsia="仿宋_GB2312"/>
                <w:sz w:val="24"/>
              </w:rPr>
            </w:pPr>
          </w:p>
          <w:p>
            <w:pPr>
              <w:widowControl/>
              <w:jc w:val="center"/>
              <w:rPr>
                <w:rFonts w:ascii="仿宋_GB2312" w:hAnsi="宋体" w:eastAsia="仿宋_GB2312" w:cs="宋体"/>
                <w:kern w:val="0"/>
                <w:sz w:val="24"/>
              </w:rPr>
            </w:pPr>
          </w:p>
        </w:tc>
        <w:tc>
          <w:tcPr>
            <w:tcW w:w="2862" w:type="dxa"/>
            <w:vAlign w:val="center"/>
          </w:tcPr>
          <w:p>
            <w:pPr>
              <w:jc w:val="center"/>
              <w:rPr>
                <w:rFonts w:ascii="仿宋_GB2312" w:hAnsi="宋体" w:eastAsia="仿宋_GB2312" w:cs="宋体"/>
                <w:kern w:val="0"/>
                <w:sz w:val="24"/>
              </w:rPr>
            </w:pPr>
          </w:p>
        </w:tc>
        <w:tc>
          <w:tcPr>
            <w:tcW w:w="1144" w:type="dxa"/>
            <w:vAlign w:val="center"/>
          </w:tcPr>
          <w:p>
            <w:pPr>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0" w:type="dxa"/>
            <w:vAlign w:val="center"/>
          </w:tcPr>
          <w:p>
            <w:pPr>
              <w:widowControl/>
              <w:jc w:val="center"/>
              <w:rPr>
                <w:rFonts w:ascii="仿宋_GB2312" w:hAnsi="宋体" w:eastAsia="仿宋_GB2312" w:cs="宋体"/>
                <w:kern w:val="0"/>
                <w:sz w:val="24"/>
              </w:rPr>
            </w:pPr>
          </w:p>
        </w:tc>
        <w:tc>
          <w:tcPr>
            <w:tcW w:w="1177" w:type="dxa"/>
            <w:vAlign w:val="center"/>
          </w:tcPr>
          <w:p>
            <w:pPr>
              <w:widowControl/>
              <w:jc w:val="center"/>
              <w:rPr>
                <w:rFonts w:ascii="仿宋_GB2312" w:hAnsi="宋体" w:eastAsia="仿宋_GB2312" w:cs="宋体"/>
                <w:kern w:val="0"/>
                <w:sz w:val="24"/>
              </w:rPr>
            </w:pPr>
          </w:p>
        </w:tc>
        <w:tc>
          <w:tcPr>
            <w:tcW w:w="2862" w:type="dxa"/>
            <w:vAlign w:val="center"/>
          </w:tcPr>
          <w:p>
            <w:pPr>
              <w:widowControl/>
              <w:jc w:val="center"/>
              <w:rPr>
                <w:rFonts w:ascii="仿宋_GB2312" w:hAnsi="宋体" w:eastAsia="仿宋_GB2312" w:cs="宋体"/>
                <w:kern w:val="0"/>
                <w:sz w:val="24"/>
              </w:rPr>
            </w:pPr>
          </w:p>
        </w:tc>
        <w:tc>
          <w:tcPr>
            <w:tcW w:w="1144"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763" w:type="dxa"/>
            <w:vAlign w:val="center"/>
          </w:tcPr>
          <w:p>
            <w:pPr>
              <w:widowControl/>
              <w:jc w:val="center"/>
              <w:rPr>
                <w:rFonts w:ascii="仿宋_GB2312" w:hAnsi="宋体" w:eastAsia="仿宋_GB2312" w:cs="宋体"/>
                <w:kern w:val="0"/>
                <w:sz w:val="24"/>
              </w:rPr>
            </w:pPr>
          </w:p>
        </w:tc>
        <w:tc>
          <w:tcPr>
            <w:tcW w:w="1526" w:type="dxa"/>
            <w:vAlign w:val="center"/>
          </w:tcPr>
          <w:p>
            <w:pPr>
              <w:widowControl/>
              <w:jc w:val="center"/>
              <w:rPr>
                <w:rFonts w:ascii="仿宋_GB2312" w:hAnsi="宋体" w:eastAsia="仿宋_GB2312" w:cs="宋体"/>
                <w:kern w:val="0"/>
                <w:sz w:val="24"/>
              </w:rPr>
            </w:pPr>
          </w:p>
        </w:tc>
      </w:tr>
    </w:tbl>
    <w:p>
      <w:pPr>
        <w:spacing w:before="156" w:beforeLines="50"/>
        <w:ind w:firstLine="240" w:firstLineChars="100"/>
        <w:rPr>
          <w:rFonts w:ascii="仿宋_GB2312" w:eastAsia="仿宋_GB2312"/>
          <w:sz w:val="24"/>
        </w:rPr>
      </w:pPr>
      <w:r>
        <w:rPr>
          <w:rFonts w:hint="eastAsia" w:ascii="黑体" w:hAnsi="黑体" w:eastAsia="黑体" w:cs="黑体"/>
          <w:sz w:val="24"/>
        </w:rPr>
        <w:t>制表人：                                    制表日期：   年   月   日</w:t>
      </w:r>
    </w:p>
    <w:p>
      <w:pPr>
        <w:ind w:firstLine="240" w:firstLineChars="100"/>
        <w:rPr>
          <w:rFonts w:ascii="楷体" w:hAnsi="楷体" w:eastAsia="楷体" w:cs="楷体"/>
          <w:sz w:val="24"/>
        </w:rPr>
      </w:pPr>
      <w:r>
        <w:rPr>
          <w:rFonts w:hint="eastAsia" w:ascii="楷体" w:hAnsi="楷体" w:eastAsia="楷体" w:cs="楷体"/>
          <w:sz w:val="24"/>
        </w:rPr>
        <w:t>（本表一式两份，一份送教务处，一份实验室存档）</w:t>
      </w:r>
    </w:p>
    <w:p>
      <w:pPr>
        <w:pStyle w:val="5"/>
        <w:pageBreakBefore w:val="0"/>
        <w:rPr>
          <w:rFonts w:ascii="楷体" w:hAnsi="楷体" w:eastAsia="楷体" w:cs="楷体"/>
        </w:rPr>
      </w:pPr>
      <w:r>
        <w:rPr>
          <w:rFonts w:hint="eastAsia" w:ascii="楷体" w:hAnsi="楷体" w:eastAsia="楷体" w:cs="楷体"/>
        </w:rPr>
        <w:t>附件3：</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sz w:val="44"/>
          <w:szCs w:val="44"/>
        </w:rPr>
      </w:pPr>
      <w:r>
        <w:rPr>
          <w:rFonts w:hint="eastAsia" w:ascii="黑体" w:hAnsi="黑体" w:eastAsia="黑体" w:cs="黑体"/>
          <w:sz w:val="44"/>
          <w:szCs w:val="44"/>
        </w:rPr>
        <w:t>湖南交通工程学院学生实验守则</w:t>
      </w:r>
    </w:p>
    <w:p>
      <w:pPr>
        <w:pStyle w:val="6"/>
        <w:ind w:firstLine="480"/>
      </w:pPr>
    </w:p>
    <w:p>
      <w:pPr>
        <w:pStyle w:val="6"/>
        <w:ind w:firstLine="480"/>
      </w:pP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一、实验前认真预习，明确实验目的、步骤。</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二、进入实验室必须保持安静，不准高声谈话，注意爱护公物，注意环境卫生，不吸烟，不随地吐痰，不乱扔纸屑杂物。</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三、实验时应严肃认真、专心细致，要准确记录各种实验数据，严格遵守操作规程，节约水电和试剂，注意安全，爱护实验仪器设备，如发生事故，应立即停止实验，设法制止事态的扩大，并立即向指导老师报告。</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四、使用精密、贵重仪器，应先了解仪器性能和操作方法；未经老师同意，不得任意操作，违者按有关规定处理。</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五、实验中不准动用与本实验无关的及他人使用的仪器设备、材料和元件。凡损坏、丢失仪器、配件、工具等，均应查清原因，并及时上报实验指导教师，损坏、丢失仪器设备，按规定赔偿；凡隐瞒事故不报者，从重处罚。</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六、实验后要认真写好实验报告(包括认真分析实验结果、精确处理数据、图表)。</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七、实验完毕，由指导教师负责检查清点实验用的仪器、工具。学生应办好交接手续，做好清洁卫生，及时切断电源、关好水龙头，方可离开实验室。</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八、本守则由实验指导教师和参加实验的人员共同监督，严格执行，违者令其停止实验。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3F421E7"/>
    <w:rsid w:val="03F421E7"/>
    <w:rsid w:val="566C3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9.28附件"/>
    <w:basedOn w:val="1"/>
    <w:qFormat/>
    <w:uiPriority w:val="0"/>
    <w:pPr>
      <w:pageBreakBefore/>
      <w:spacing w:line="400" w:lineRule="exact"/>
      <w:jc w:val="left"/>
    </w:pPr>
    <w:rPr>
      <w:sz w:val="24"/>
    </w:rPr>
  </w:style>
  <w:style w:type="paragraph" w:customStyle="1" w:styleId="6">
    <w:name w:val="9.28正文"/>
    <w:basedOn w:val="1"/>
    <w:qFormat/>
    <w:uiPriority w:val="0"/>
    <w:pPr>
      <w:spacing w:line="400" w:lineRule="exact"/>
      <w:ind w:firstLine="883"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2023-05-01T08:54:00Z</dcterms:created>
  <dc:creator>admin</dc:creator>
  <cp:lastModifiedBy>admin</cp:lastModifiedBy>
  <dcterms:modified xsi:type="dcterms:W3CDTF">2023-05-04T02:44:24Z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399D9BD4FD61441CBA13E71C3487E24A_11</vt:lpwstr>
  </property>
</Properties>
</file>