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rPr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93502372"/>
      <w:bookmarkStart w:id="1" w:name="_Toc17554"/>
      <w:bookmarkStart w:id="2" w:name="_Toc93502114"/>
      <w:bookmarkStart w:id="3" w:name="_Toc1110"/>
      <w:r>
        <w:rPr>
          <w:snapToGrid w:val="0"/>
          <w:color w:val="000000" w:themeColor="text1"/>
          <w14:textFill>
            <w14:solidFill>
              <w14:schemeClr w14:val="tx1"/>
            </w14:solidFill>
          </w14:textFill>
        </w:rPr>
        <w:t>湖南交通工程学院仪器设备管理办法</w:t>
      </w:r>
      <w:bookmarkEnd w:id="0"/>
      <w:bookmarkEnd w:id="1"/>
      <w:bookmarkEnd w:id="2"/>
      <w:bookmarkEnd w:id="3"/>
    </w:p>
    <w:p>
      <w:pPr>
        <w:spacing w:line="380" w:lineRule="exact"/>
        <w:jc w:val="center"/>
        <w:rPr>
          <w:rFonts w:eastAsiaTheme="majorEastAsia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湘交院设〔2014〕69号</w:t>
      </w:r>
    </w:p>
    <w:p>
      <w:pPr>
        <w:adjustRightInd w:val="0"/>
        <w:snapToGrid w:val="0"/>
        <w:spacing w:line="400" w:lineRule="exact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auto"/>
        <w:outlineLvl w:val="9"/>
        <w:rPr>
          <w:rFonts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第一章 总 则</w:t>
      </w:r>
    </w:p>
    <w:p>
      <w:pPr>
        <w:adjustRightInd w:val="0"/>
        <w:snapToGrid w:val="0"/>
        <w:spacing w:line="400" w:lineRule="exact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第一条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为加强仪器设备的管理工作，更好地为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的教学、科研服务，根据《高等学院仪器设备管理办法》（教高〔2000〕9 号）和《关于加强高等学院物资工作的若干意见》（教备〔1997〕14 号）等文件精神，制定本办法。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仪器设备是保证教学、科研顺利进行的基本条件，也是加速实现实验手段的现代化，提高教学质量和科研水平的重要物质基础。为此，必须贯彻勤俭办学方针，树立为教学、科研服务的思想，逐步充实和更新仪器设备，并加强仪器设备的管理，提高使用效率，以满足教学、科研不断发展的需要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第三条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按照统一领导、归口分级管理和管用结合的原则，结合我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的实际情况，仪器设备的管理实行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校、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院（部）、实验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三级管理体制，在分管副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长领导下，设备处、后勤处负责全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学、科研、生活、行政、基建仪器设备的管理工作。使用单位均应配备专门人员，负责日常管理工作。管理人员应力求稳定，调动工作时，应认真办好移交手续。对于一贯认真负责，遵守规章制度，爱护仪器设备，管理成绩显著的单位和个人，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给予表扬和奖励；对不负责任，使学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财产遭受损失的人员，视情节轻重给予批评教育或纪律处分，并责令赔偿损失。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第四条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要经常对全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师生员工进行爱护公物教育，严格执行各项制度。实验室的仪器设备，未按规定办理手续之前，不得拆卸、改装、借出、调拨及携往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外。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第五条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本办法适用于教学经费、科研经费、生产基金、设备基金及其他资金购置的教学、科研仪器设备或无偿调入、捐赠的仪器设备的管理。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第二</w:t>
      </w: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章 分档和管理体制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第六条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仪器设备的分档。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（一）凡单价在</w:t>
      </w:r>
      <w:r>
        <w:rPr>
          <w:rFonts w:hint="eastAsia" w:ascii="Times New Roman" w:eastAsia="宋体"/>
          <w:bCs/>
          <w:snapToGrid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Times New Roman" w:eastAsia="宋体"/>
          <w:bCs/>
          <w:snapToGrid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元以上（含</w:t>
      </w:r>
      <w:r>
        <w:rPr>
          <w:rFonts w:hint="eastAsia" w:ascii="Times New Roman" w:eastAsia="宋体"/>
          <w:bCs/>
          <w:snapToGrid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元）、耐用期在1年以上，并能独立使用的仪器设备（包括计算机软件）均为固定资产，固定资产应填写“湖南交通工程学院固定资产登记卡”1式2份，1份留设备处，1份由使用单位保管。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单价虽在</w:t>
      </w:r>
      <w:r>
        <w:rPr>
          <w:rFonts w:hint="eastAsia" w:ascii="Times New Roman" w:eastAsia="宋体"/>
          <w:bCs/>
          <w:snapToGrid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元以上，耐用期在1年以上，但非独立使用，而为别的设备配套使用的仪器设备，属附属设备或附件，应填入“固定资产登记卡”的附件栏中，其价值列入成套设备总价值。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单台（套）价值在10万元以上（含10万元）的教学、科研仪器设备除执行本管理办法外，还应执行《湖南交通工程学院贵重科学仪器设备管理办法（试行）》中的规定。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（二）凡单价在200元以上（含200元）至</w:t>
      </w:r>
      <w:r>
        <w:rPr>
          <w:rFonts w:hint="eastAsia" w:ascii="Times New Roman" w:eastAsia="宋体"/>
          <w:bCs/>
          <w:snapToGrid w:val="0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元以下、耐用期在1年以上，并能独立使用的仪器设备为低值仪器。低值仪器设备应填写“湖南交通工程学院低值仪器”登记卡1式2份，1份留设备处，1份由使用单位保管。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第七条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仪器设备按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校、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院（部）、实验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三级管理。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一级由设备处负责仪器设备的管理，设备处负责办理仪器设备报增手续，建立全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教学、科研、办公仪器设备固定资产微机管理系统，设立固定资产分类分户帐，建立仪器设备技术档案。设备处有权根据实际情况对全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各实验室的仪器设备进行平衡、调剂。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（二）院（部）一级由主管领导主持本单位仪器设备的管理工作，各院（部）可设专职或兼职资产管理员负责仪器设备管理的具体工作。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（三）实验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一级由实验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主任组织本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工作人员负责本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仪器设备的领用、调试、安装、保管、维护、修理、计量等工作，负责掌管固定资产分户卡、低值仪器分户卡以及建立本室稀缺仪器设备的技术档案。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（四）仪器设备的管理人员，必须认真执行登记、统计、审核制度，及时填报统计报表，如实反映所管仪器设备的数量、质量变化、变动情况。各种凭证要妥善保管，每年要对账卡1次，做到帐、卡、物三相符。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第三章 计划购置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第八条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仪器设备的购置，必须坚持从实际出发和厉行节约的原则。各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（处）、实验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应根据学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批准的年度投资项目计划，进一步落实仪器设备型号规格、供应（生产）厂商，送设备处汇总审核、组织采购。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第九条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教学实验室仪器设备的采购，原则上由设备处统一办理。个别急需的专用仪器设备，经设备处同意，可由使用单位自行购置。大型建设项目或成批仪器设备购置计划应履行下列程序：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1．使用单位或承办单位提出可行性论证报告、购置理由，对工作任务的必要性及工作量预测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分析；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2．详细论证设备购置的先进性和适用性，所选品牌、档次、规格、性能、价格及技术指标的合理性；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3．质量保证、售后服务保证；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4．使用操作人员安排培训和工作人员配备；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5．安装场地、使用环境及各项辅助设施的安全、完备程度；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6．效益预测及风险分析；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7．设备处组织相关学科的专家及有关人员对可行性报告进行论证，并提出审核意见；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8．主管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长审批；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9．经主管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长批准的固定资产购置计划和材料物资汇总计划，在完全落实预算经费后，由设备处负责执行。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严格执行到货验收制度：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采购的仪器设备到院后，一周内由设备处按合同对品名、型号、规格、数量进行验收，并会同使用单位对仪器设备进行质量验收。所有仪器设备验收合格后应填写《湖南交通工程学院固定资产验收报告表》，连同发票，到设备处办理固定资产报增手续。所有仪器设备固定资产必须有设备处开出的固定资产报增单，财务处方准报帐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2．在验收中如发现问题，应作好记录，及时办理退、换、修理或索赔手续。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第十一条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所有无偿调入或无偿捐赠的仪器设备，都是学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的财产，同样应办理验收手续，并到设备处办理报增手续建帐、建卡，纳入学院统一管理范围。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第四章 保管、使用、维护、修理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第十二条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校设备处、院（部）、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仪器设备管理人员（包括兼职管理人员），对所管仪器设备负有全部责任。外单位人员未经批准同意，不准自行使用、移动或调换仪器设备。未按规定办理手续，任何人（包括各级领导）均不得擅自出借或调走仪器设备。管理人员应模范遵守各项规章制度。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师生员工都必须尊重、支持管理人员履行其职责。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第十三条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必须建立严格的安全制度，加强安全防护措施，切实做好防火、防盗、防破坏、防事故工作。对压力容器等要定期检验，务必注意安全。仪器设备的管理人员必须认真做好日常的维护工作。根据仪器设备不同性质，分别做好防尘、防潮、防热、防冻、防震、防锈等工作。基准仪器应根据规定及时送检，使仪器设备保持应有的性能和精密度，经常处于可用状态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第十四条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仪器设备应经常检查，发现失灵、损坏等情况应及时进行修复。本单位维修力量不能承担者，报设备处安排本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有关单位维修。本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不能修复者才准许送外单位修理。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第十五条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的仪器设备，要充分发挥潜力，提高使用率，除供本单位教学、科研使用外，要大力提倡实验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之间互通有无，互相协作共用。学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实验中心除为全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各单位服务外，还应积极参加省内各高院或地区性的协作。为提高仪器设备使用率，实验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还可以在保证教学、科研工作的前提下，根据具体情况承担外单位的加工、计量、计算等各项任务。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第十六条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教师和学生在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外进行生产劳动和科学技术协作，原则上使用所在单位的仪器设备，如确需携带仪器设备到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外，须由申请人填写仪器设备携出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外申请单，经实验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主任、院（部）主管批准，办理携出手续。携带精密贵重仪器需经设备处处长批准。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第五章 拆卸与改装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第十七条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凡不适合教学、科研使用，但经改装后还可以使用，或原来精度不高，经过改装确能提高精密度的仪器设备，鼓励改装利用。但仪器设备的改装，必须办理审批手续，由使用单位提出改装理由，提供图纸资料、加工条件及经费预算等，并经院（部）主管领导签署意见，报设备处审批后方能改装。改装完成后，由设备处组织技术鉴定小组进行鉴定、验收，完全合乎要求者，方可到设备处办理调整有关帐卡手续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第十八条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仪器设备的部件、附件，原则上不允许拆卸转作别用。如确实需要的，必须办理审批手续。单价在1000元以上的，报设备处审批，1000元以下的，由院（部）主管领导审批，报设备处备案。拆卸部件、附件，应有书面记录，防止错乱。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第六</w:t>
      </w: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章 借用与调拨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第十九条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内各单位借用仪器、设备，由借用单位开具借条，并由经办人直接向借出单位商借。借用单位对所借仪器设备应爱护，并及时归还，若有损坏，应负责修复或赔偿。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外单位向我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借用仪器设备，须在不影响本单位正常工作的前提下方能同意，借用期限一般不超过1个月。凡已安装的固定设备及贵重仪器设备，均不外借。市外单位一般不予借用。特殊情况须经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领导批准方能借用。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1．外单位借用仪器设备，必须携带单位正式介绍信，向设备处洽借，征得使用单位和所在院（部）同意后，办理借用协议书。各院（部）、实验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不得自行向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外单位出借仪器设备。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外单位经同意借用的仪器设备，每天按照原价的5‰缴交折旧费，借用人凭设备处开具的单据到财务处交费，然后才能借出仪器设备。对与学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有协作关系的单位，可根据情况酌定收费。归还仪器设备时超过原定借用日期的，需补交超过期间的折旧费。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第二十一条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仪器设备在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内调整、调动时，若属本部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门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内调动、调整，由本部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门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决定；院（部）之间、院（部）与行政单位之间的调动，由设备处核定。以上任何调动均需由调出、调入双方资产管理人员到设备处办理调拨手续。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第二十二条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实验室积压、闲置、富余的仪器设</w:t>
      </w:r>
      <w:bookmarkStart w:id="4" w:name="_GoBack"/>
      <w:bookmarkEnd w:id="4"/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备应积极对外调剂，以发挥其作用。实验室对积压、闲置、富余物资应填写造册，经院（部）审查后报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设备处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，按照先院（部）内后院（部）外，先院内后院外的原则进行调剂。对暂时调剂不出去的物资，由设备处积压仓库组织回收，单独保管，单独建立帐卡。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第七章 损坏丢失的赔偿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第二十三条 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仪器设备损坏、丢失赔偿的界限。由于下列主观原因之一发生责任事故，造成设备器材损坏、丢失的，应予赔偿。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1．不听从指导，不遵守操作规程进行作业的。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2．不遵守制度，擅自拆卸、改装设备的。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3．尚未了解仪器设备的工作原理、操作规程、技术性能，擅自动用设备的。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4．不负责任，保管不当，造成损坏、丢失的。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5．私自拿出实验室或仓库而损坏、丢失的。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6．追逐打闹或擅自离开实验现场，造成设备损坏、丢失的。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7．其他主观原因造成仪器损坏、丢失的。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第二十四条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由于下列原因造成设备器材损坏、丢失，经鉴定或有关负责人证实，可酌情减轻赔偿或免予赔偿。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1．仪器设备的折旧年限已过，或陈旧仪器设备正在使用时发生自然损坏。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2．因设备质量差，或设备器材本身的缺陷，在实验过程中自然损坏的。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3．经批准，按照仪器操作规程试用新仪器，试行新的实验方法或进行检修，虽经采取预防措施，仍未能防止损坏的。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4．由于缺少必要的使用和防护条件，经过主观努力，仍未能防止损坏的。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5．一贯遵守制度，爱护设备器材，一时疏忽造成较轻微损坏的。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6．发生事故后能积极设法减轻损失，且主动如实报告，认识较好的。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第二十五条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损坏、丢失设备器材的责任事故不止由一人承担责任的，应分清责任大小，分别承担赔偿责任。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第二十六条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凡认定系主观原因造成学院仪器设备损坏或丢失的，有关责任人或单位应按照以下规定进行赔偿：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1．损坏部分零配件，但该项资产经过修复能继续使用的，事故责任人以修理价格进行赔偿；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2．造成资产全部损坏并经确认无法修复或丢失的，按照设备或器材的已使用年限确认赔偿比例：使用期在1年以内，照原价赔偿；使用期超过1年，每超过一年赔偿额按原价递减10%；超过10年的，按原价的10%赔偿。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第二十七条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赔偿处理的程序：发生仪器设备损坏、丢失事故时，应及时报告本单位负责人，由单位负责人或指导教师组织查明情况，分清责任，填写报告单，提出处理意见报设备处。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第二十八条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赔偿审批权限。凡赔偿损坏、丢失仪器设备价值在5000元以下的，由设备处审批；5000元以上的，由主管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长审批。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第二十九条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赔偿费可根据金额大小由设备处决定一次性偿还或分期偿还。凡拖延不赔的，教职工在工资内扣除，学生不予注册，毕业生则不予办理离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手续。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第三十条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赔偿费由</w:t>
      </w:r>
      <w:r>
        <w:rPr>
          <w:rFonts w:hint="eastAsia" w:eastAsia="宋体"/>
          <w:bCs/>
          <w:snapToGrid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财务处统一收取，用于购买或维修仪器设备。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第八</w:t>
      </w:r>
      <w:r>
        <w:rPr>
          <w:rFonts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章 自制</w:t>
      </w: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仪器设备的管理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第三十一条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凡教学、科研急需的仪器设备，而国内又无定型产品，或虽有定型产品但质量、参数上不能满足使用要求时，实验室在人力、设备、技术等方面有自制条件的，可申请自制。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第三十二条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确需自制的仪器设备，应在编制年度设备计划时提出自制仪器设备的项目计划（包括图纸资料、经费预算、关键配套器材的名称、型号、规格、加工条件、用途、完成日期），报设备处审批。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第三十三条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自制设备的鉴定验收。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．设备自制完成后，应由本单位组织专家小组进行鉴定。确已达到设计技术指标，制作合格者，经运行考验后质量确实可靠，可向设备处提出竣工报告，由设备处组织人员会同验收，验收合格后由设备处办理设备报增手续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2．自制设备的估价：工厂制作的按成本入帐；实验室自制的按外购件、材料费及加工费入帐。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3．在自制设备的过程中半途而废，应查明原因；造成损失者，应追究责任。</w:t>
      </w:r>
    </w:p>
    <w:p>
      <w:pPr>
        <w:adjustRightInd w:val="0"/>
        <w:snapToGrid w:val="0"/>
        <w:spacing w:line="390" w:lineRule="exact"/>
        <w:ind w:firstLine="600" w:firstLineChars="200"/>
        <w:jc w:val="center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90" w:lineRule="exact"/>
        <w:jc w:val="center"/>
        <w:textAlignment w:val="auto"/>
        <w:outlineLvl w:val="9"/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第九章 附 则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第三十四条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本办法由设备处负责解释。</w:t>
      </w:r>
    </w:p>
    <w:p>
      <w:pPr>
        <w:adjustRightInd w:val="0"/>
        <w:snapToGrid w:val="0"/>
        <w:spacing w:line="390" w:lineRule="exact"/>
        <w:ind w:firstLine="480" w:firstLineChars="200"/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第三十五条</w:t>
      </w:r>
      <w:r>
        <w:rPr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本办法自2015年3 月1 日起执行。</w:t>
      </w:r>
    </w:p>
    <w:p>
      <w:pPr>
        <w:spacing w:line="390" w:lineRule="exact"/>
        <w:jc w:val="right"/>
        <w:rPr>
          <w:rFonts w:eastAsiaTheme="majorEastAsia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eastAsiaTheme="majorEastAsia"/>
          <w:bCs/>
          <w:snapToGrid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2014年11月23日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YTI2ZjEyMzcyZmQ1ZDhkODg2OGJjY2M0YjZhMTAifQ=="/>
  </w:docVars>
  <w:rsids>
    <w:rsidRoot w:val="2047781E"/>
    <w:rsid w:val="204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宋体" w:cs="Times New Roman"/>
      <w:b/>
      <w:bCs/>
      <w:kern w:val="36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2022-08-19T02:24:00Z</dcterms:created>
  <dc:creator>某年某日自然醒</dc:creator>
  <cp:lastModifiedBy>某年某日自然醒</cp:lastModifiedBy>
  <dcterms:modified xsi:type="dcterms:W3CDTF">2022-08-19T02:26:14Z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9443863EDE67468C84EC08EEB9383D9C</vt:lpwstr>
  </property>
</Properties>
</file>